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682927">
      <w:pPr>
        <w:wordWrap w:val="0"/>
        <w:spacing w:line="360" w:lineRule="auto"/>
        <w:jc w:val="left"/>
        <w:rPr>
          <w:rFonts w:hint="eastAsia" w:ascii="仿宋" w:hAnsi="仿宋" w:eastAsia="仿宋" w:cs="仿宋"/>
          <w:b/>
          <w:color w:val="auto"/>
          <w:kern w:val="1"/>
          <w:sz w:val="30"/>
          <w:szCs w:val="30"/>
        </w:rPr>
      </w:pPr>
    </w:p>
    <w:p w14:paraId="46C7EC9C">
      <w:pPr>
        <w:wordWrap w:val="0"/>
        <w:spacing w:line="360" w:lineRule="auto"/>
        <w:jc w:val="center"/>
        <w:rPr>
          <w:rFonts w:hint="eastAsia" w:ascii="微软雅黑" w:hAnsi="微软雅黑" w:eastAsia="微软雅黑" w:cs="微软雅黑"/>
          <w:b/>
          <w:color w:val="auto"/>
          <w:kern w:val="1"/>
          <w:sz w:val="32"/>
          <w:szCs w:val="32"/>
          <w:highlight w:val="yellow"/>
          <w:lang w:eastAsia="zh-CN"/>
        </w:rPr>
      </w:pPr>
      <w:r>
        <w:rPr>
          <w:rFonts w:hint="eastAsia" w:ascii="微软雅黑" w:hAnsi="微软雅黑" w:eastAsia="微软雅黑" w:cs="微软雅黑"/>
          <w:b/>
          <w:color w:val="auto"/>
          <w:kern w:val="1"/>
          <w:sz w:val="32"/>
          <w:szCs w:val="32"/>
          <w:lang w:eastAsia="zh-CN"/>
        </w:rPr>
        <w:t>项目编号：SCSWZBB-2026-007</w:t>
      </w:r>
    </w:p>
    <w:p w14:paraId="7ECD093D">
      <w:pPr>
        <w:pStyle w:val="2"/>
        <w:wordWrap w:val="0"/>
        <w:jc w:val="center"/>
        <w:rPr>
          <w:rFonts w:hint="eastAsia" w:ascii="微软雅黑" w:hAnsi="微软雅黑" w:eastAsia="微软雅黑" w:cs="微软雅黑"/>
          <w:b/>
          <w:color w:val="auto"/>
          <w:sz w:val="52"/>
          <w:szCs w:val="52"/>
          <w:lang w:eastAsia="zh-CN"/>
        </w:rPr>
      </w:pPr>
      <w:bookmarkStart w:id="0" w:name="_Hlk199237268"/>
      <w:r>
        <w:rPr>
          <w:rFonts w:hint="eastAsia" w:ascii="微软雅黑" w:hAnsi="微软雅黑" w:eastAsia="微软雅黑" w:cs="微软雅黑"/>
          <w:b/>
          <w:color w:val="auto"/>
          <w:sz w:val="48"/>
          <w:szCs w:val="48"/>
          <w:lang w:eastAsia="zh-CN"/>
        </w:rPr>
        <w:t>四川商务职业学院技能大师工作室建设原材料采购项目（第二次）</w:t>
      </w:r>
    </w:p>
    <w:bookmarkEnd w:id="0"/>
    <w:p w14:paraId="1AE870EF">
      <w:pPr>
        <w:pStyle w:val="2"/>
        <w:wordWrap w:val="0"/>
        <w:rPr>
          <w:rFonts w:hint="eastAsia" w:ascii="微软雅黑" w:hAnsi="微软雅黑" w:eastAsia="微软雅黑" w:cs="微软雅黑"/>
          <w:b/>
          <w:color w:val="auto"/>
          <w:sz w:val="48"/>
          <w:szCs w:val="48"/>
        </w:rPr>
      </w:pPr>
    </w:p>
    <w:p w14:paraId="22FCB897">
      <w:pPr>
        <w:pStyle w:val="3"/>
      </w:pPr>
    </w:p>
    <w:p w14:paraId="62413965">
      <w:pPr>
        <w:rPr>
          <w:color w:val="auto"/>
        </w:rPr>
      </w:pPr>
    </w:p>
    <w:p w14:paraId="7B43B6D9">
      <w:pPr>
        <w:pStyle w:val="2"/>
        <w:wordWrap w:val="0"/>
        <w:rPr>
          <w:rFonts w:hint="eastAsia" w:ascii="微软雅黑" w:hAnsi="微软雅黑" w:eastAsia="微软雅黑" w:cs="微软雅黑"/>
          <w:color w:val="auto"/>
        </w:rPr>
      </w:pPr>
    </w:p>
    <w:p w14:paraId="6FCA96E5">
      <w:pPr>
        <w:wordWrap w:val="0"/>
        <w:spacing w:line="360" w:lineRule="auto"/>
        <w:jc w:val="center"/>
        <w:rPr>
          <w:rFonts w:hint="eastAsia" w:ascii="微软雅黑" w:hAnsi="微软雅黑" w:eastAsia="微软雅黑" w:cs="微软雅黑"/>
          <w:b/>
          <w:color w:val="auto"/>
          <w:kern w:val="1"/>
          <w:sz w:val="84"/>
          <w:szCs w:val="84"/>
        </w:rPr>
      </w:pPr>
      <w:r>
        <w:rPr>
          <w:rFonts w:hint="eastAsia" w:ascii="微软雅黑" w:hAnsi="微软雅黑" w:eastAsia="微软雅黑" w:cs="微软雅黑"/>
          <w:b/>
          <w:color w:val="auto"/>
          <w:kern w:val="1"/>
          <w:sz w:val="84"/>
          <w:szCs w:val="84"/>
        </w:rPr>
        <w:t>竞争性磋商文件</w:t>
      </w:r>
    </w:p>
    <w:p w14:paraId="4A0BB6F8">
      <w:pPr>
        <w:pStyle w:val="2"/>
        <w:rPr>
          <w:rFonts w:hint="eastAsia" w:ascii="微软雅黑" w:hAnsi="微软雅黑" w:eastAsia="微软雅黑" w:cs="微软雅黑"/>
          <w:color w:val="auto"/>
        </w:rPr>
      </w:pPr>
    </w:p>
    <w:p w14:paraId="3E771199">
      <w:pPr>
        <w:rPr>
          <w:color w:val="auto"/>
        </w:rPr>
      </w:pPr>
    </w:p>
    <w:p w14:paraId="78EAFBB0">
      <w:pPr>
        <w:wordWrap w:val="0"/>
        <w:jc w:val="center"/>
        <w:rPr>
          <w:rFonts w:hint="eastAsia" w:ascii="微软雅黑" w:hAnsi="微软雅黑" w:eastAsia="微软雅黑" w:cs="微软雅黑"/>
          <w:b/>
          <w:color w:val="auto"/>
          <w:kern w:val="1"/>
          <w:sz w:val="32"/>
          <w:szCs w:val="32"/>
        </w:rPr>
      </w:pPr>
      <w:r>
        <w:rPr>
          <w:rFonts w:hint="eastAsia" w:ascii="微软雅黑" w:hAnsi="微软雅黑" w:eastAsia="微软雅黑" w:cs="微软雅黑"/>
          <w:b/>
          <w:color w:val="auto"/>
          <w:kern w:val="1"/>
          <w:sz w:val="32"/>
          <w:szCs w:val="32"/>
        </w:rPr>
        <w:t>中国·四川</w:t>
      </w:r>
    </w:p>
    <w:p w14:paraId="69C6785C">
      <w:pPr>
        <w:wordWrap w:val="0"/>
        <w:jc w:val="center"/>
        <w:rPr>
          <w:rFonts w:hint="eastAsia" w:ascii="微软雅黑" w:hAnsi="微软雅黑" w:eastAsia="微软雅黑" w:cs="微软雅黑"/>
          <w:b/>
          <w:color w:val="auto"/>
          <w:kern w:val="1"/>
          <w:sz w:val="32"/>
          <w:szCs w:val="32"/>
        </w:rPr>
      </w:pPr>
      <w:r>
        <w:rPr>
          <w:rFonts w:hint="eastAsia" w:ascii="微软雅黑" w:hAnsi="微软雅黑" w:eastAsia="微软雅黑" w:cs="微软雅黑"/>
          <w:b/>
          <w:color w:val="auto"/>
          <w:kern w:val="1"/>
          <w:sz w:val="32"/>
          <w:szCs w:val="32"/>
        </w:rPr>
        <w:t>四川商务职业学院</w:t>
      </w:r>
    </w:p>
    <w:p w14:paraId="06A9A541">
      <w:pPr>
        <w:wordWrap w:val="0"/>
        <w:jc w:val="center"/>
        <w:rPr>
          <w:rFonts w:hint="eastAsia" w:ascii="微软雅黑" w:hAnsi="微软雅黑" w:eastAsia="微软雅黑" w:cs="微软雅黑"/>
          <w:b/>
          <w:color w:val="auto"/>
          <w:kern w:val="1"/>
          <w:sz w:val="32"/>
          <w:szCs w:val="32"/>
        </w:rPr>
      </w:pPr>
      <w:r>
        <w:rPr>
          <w:rFonts w:hint="eastAsia" w:ascii="微软雅黑" w:hAnsi="微软雅黑" w:eastAsia="微软雅黑" w:cs="微软雅黑"/>
          <w:b/>
          <w:color w:val="auto"/>
          <w:kern w:val="1"/>
          <w:sz w:val="32"/>
          <w:szCs w:val="32"/>
        </w:rPr>
        <w:t>编制</w:t>
      </w:r>
    </w:p>
    <w:p w14:paraId="353553B4">
      <w:pPr>
        <w:wordWrap w:val="0"/>
        <w:jc w:val="center"/>
        <w:rPr>
          <w:rFonts w:hint="eastAsia" w:ascii="仿宋" w:hAnsi="仿宋" w:eastAsia="仿宋" w:cs="仿宋"/>
          <w:b/>
          <w:color w:val="auto"/>
          <w:kern w:val="1"/>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titlePg/>
        </w:sectPr>
      </w:pPr>
      <w:r>
        <w:rPr>
          <w:rFonts w:hint="eastAsia" w:ascii="微软雅黑" w:hAnsi="微软雅黑" w:eastAsia="微软雅黑" w:cs="微软雅黑"/>
          <w:b/>
          <w:color w:val="auto"/>
          <w:kern w:val="1"/>
          <w:sz w:val="32"/>
          <w:szCs w:val="32"/>
        </w:rPr>
        <w:t>202</w:t>
      </w:r>
      <w:r>
        <w:rPr>
          <w:rFonts w:hint="eastAsia" w:ascii="微软雅黑" w:hAnsi="微软雅黑" w:eastAsia="微软雅黑" w:cs="微软雅黑"/>
          <w:b/>
          <w:color w:val="auto"/>
          <w:kern w:val="1"/>
          <w:sz w:val="32"/>
          <w:szCs w:val="32"/>
          <w:lang w:val="en-US" w:eastAsia="zh-CN"/>
        </w:rPr>
        <w:t>6</w:t>
      </w:r>
      <w:r>
        <w:rPr>
          <w:rFonts w:hint="eastAsia" w:ascii="微软雅黑" w:hAnsi="微软雅黑" w:eastAsia="微软雅黑" w:cs="微软雅黑"/>
          <w:b/>
          <w:color w:val="auto"/>
          <w:kern w:val="1"/>
          <w:sz w:val="32"/>
          <w:szCs w:val="32"/>
        </w:rPr>
        <w:t>年0</w:t>
      </w:r>
      <w:r>
        <w:rPr>
          <w:rFonts w:hint="eastAsia" w:ascii="微软雅黑" w:hAnsi="微软雅黑" w:eastAsia="微软雅黑" w:cs="微软雅黑"/>
          <w:b/>
          <w:color w:val="auto"/>
          <w:kern w:val="1"/>
          <w:sz w:val="32"/>
          <w:szCs w:val="32"/>
          <w:lang w:val="en-US" w:eastAsia="zh-CN"/>
        </w:rPr>
        <w:t>5</w:t>
      </w:r>
      <w:r>
        <w:rPr>
          <w:rFonts w:hint="eastAsia" w:ascii="微软雅黑" w:hAnsi="微软雅黑" w:eastAsia="微软雅黑" w:cs="微软雅黑"/>
          <w:b/>
          <w:color w:val="auto"/>
          <w:kern w:val="1"/>
          <w:sz w:val="32"/>
          <w:szCs w:val="32"/>
        </w:rPr>
        <w:t>月</w:t>
      </w:r>
    </w:p>
    <w:p w14:paraId="59D8F6DB">
      <w:pPr>
        <w:pStyle w:val="62"/>
        <w:wordWrap w:val="0"/>
        <w:spacing w:before="0" w:line="336" w:lineRule="auto"/>
        <w:jc w:val="center"/>
        <w:rPr>
          <w:rFonts w:hint="eastAsia" w:ascii="仿宋" w:hAnsi="仿宋" w:eastAsia="仿宋" w:cs="仿宋"/>
          <w:color w:val="auto"/>
          <w:sz w:val="32"/>
          <w:szCs w:val="44"/>
        </w:rPr>
      </w:pPr>
      <w:bookmarkStart w:id="1" w:name="_Toc1981"/>
      <w:r>
        <w:rPr>
          <w:rFonts w:hint="eastAsia" w:ascii="仿宋" w:hAnsi="仿宋" w:eastAsia="仿宋" w:cs="仿宋"/>
          <w:color w:val="auto"/>
          <w:sz w:val="40"/>
          <w:szCs w:val="52"/>
        </w:rPr>
        <w:t>目  录</w:t>
      </w:r>
      <w:bookmarkEnd w:id="1"/>
    </w:p>
    <w:p w14:paraId="738320EC">
      <w:pPr>
        <w:pStyle w:val="22"/>
        <w:tabs>
          <w:tab w:val="right" w:leader="dot" w:pos="8306"/>
        </w:tabs>
        <w:spacing w:line="360" w:lineRule="auto"/>
        <w:rPr>
          <w:rFonts w:hint="eastAsia" w:ascii="仿宋" w:hAnsi="仿宋" w:eastAsia="仿宋" w:cs="仿宋"/>
          <w:sz w:val="24"/>
          <w:szCs w:val="24"/>
        </w:rPr>
      </w:pPr>
      <w:r>
        <w:rPr>
          <w:rFonts w:hint="eastAsia" w:ascii="仿宋" w:hAnsi="仿宋" w:eastAsia="仿宋" w:cs="仿宋"/>
          <w:color w:val="auto"/>
          <w:sz w:val="24"/>
          <w:szCs w:val="24"/>
        </w:rPr>
        <w:fldChar w:fldCharType="begin"/>
      </w:r>
      <w:r>
        <w:rPr>
          <w:rFonts w:hint="eastAsia" w:ascii="仿宋" w:hAnsi="仿宋" w:eastAsia="仿宋" w:cs="仿宋"/>
          <w:color w:val="auto"/>
          <w:sz w:val="24"/>
          <w:szCs w:val="24"/>
        </w:rPr>
        <w:instrText xml:space="preserve"> TOC \o </w:instrText>
      </w:r>
      <w:r>
        <w:rPr>
          <w:rFonts w:hint="eastAsia" w:ascii="仿宋" w:hAnsi="仿宋" w:eastAsia="仿宋" w:cs="仿宋"/>
          <w:color w:val="auto"/>
          <w:sz w:val="24"/>
          <w:szCs w:val="24"/>
        </w:rPr>
        <w:fldChar w:fldCharType="separate"/>
      </w:r>
      <w:r>
        <w:rPr>
          <w:rFonts w:hint="eastAsia" w:ascii="仿宋" w:hAnsi="仿宋" w:eastAsia="仿宋" w:cs="仿宋"/>
          <w:color w:val="auto"/>
          <w:sz w:val="24"/>
          <w:szCs w:val="24"/>
        </w:rPr>
        <w:t>第一章 磋商邀请函</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_Toc17168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p>
    <w:p w14:paraId="0892F71F">
      <w:pPr>
        <w:pStyle w:val="22"/>
        <w:tabs>
          <w:tab w:val="right" w:leader="dot" w:pos="8306"/>
        </w:tabs>
        <w:spacing w:line="360" w:lineRule="auto"/>
        <w:rPr>
          <w:rFonts w:hint="eastAsia" w:ascii="仿宋" w:hAnsi="仿宋" w:eastAsia="仿宋" w:cs="仿宋"/>
          <w:sz w:val="24"/>
          <w:szCs w:val="24"/>
        </w:rPr>
      </w:pPr>
      <w:r>
        <w:rPr>
          <w:rFonts w:hint="eastAsia" w:ascii="仿宋" w:hAnsi="仿宋" w:eastAsia="仿宋" w:cs="仿宋"/>
          <w:color w:val="auto"/>
          <w:sz w:val="24"/>
          <w:szCs w:val="24"/>
        </w:rPr>
        <w:t>第二章 供应商须知</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_Toc10768 \h </w:instrText>
      </w:r>
      <w:r>
        <w:rPr>
          <w:rFonts w:hint="eastAsia" w:ascii="仿宋" w:hAnsi="仿宋" w:eastAsia="仿宋" w:cs="仿宋"/>
          <w:sz w:val="24"/>
          <w:szCs w:val="24"/>
        </w:rPr>
        <w:fldChar w:fldCharType="separate"/>
      </w:r>
      <w:r>
        <w:rPr>
          <w:rFonts w:hint="eastAsia" w:ascii="仿宋" w:hAnsi="仿宋" w:eastAsia="仿宋" w:cs="仿宋"/>
          <w:sz w:val="24"/>
          <w:szCs w:val="24"/>
        </w:rPr>
        <w:t>3</w:t>
      </w:r>
      <w:r>
        <w:rPr>
          <w:rFonts w:hint="eastAsia" w:ascii="仿宋" w:hAnsi="仿宋" w:eastAsia="仿宋" w:cs="仿宋"/>
          <w:sz w:val="24"/>
          <w:szCs w:val="24"/>
        </w:rPr>
        <w:fldChar w:fldCharType="end"/>
      </w:r>
    </w:p>
    <w:p w14:paraId="091F1DA2">
      <w:pPr>
        <w:pStyle w:val="22"/>
        <w:tabs>
          <w:tab w:val="right" w:leader="dot" w:pos="8306"/>
        </w:tabs>
        <w:spacing w:line="360" w:lineRule="auto"/>
        <w:rPr>
          <w:rFonts w:hint="eastAsia" w:ascii="仿宋" w:hAnsi="仿宋" w:eastAsia="仿宋" w:cs="仿宋"/>
          <w:sz w:val="24"/>
          <w:szCs w:val="24"/>
        </w:rPr>
      </w:pPr>
      <w:r>
        <w:rPr>
          <w:rFonts w:hint="eastAsia" w:ascii="仿宋" w:hAnsi="仿宋" w:eastAsia="仿宋" w:cs="仿宋"/>
          <w:color w:val="auto"/>
          <w:sz w:val="24"/>
          <w:szCs w:val="24"/>
        </w:rPr>
        <w:t>第三章 项目技术、服务、采购合同内容条款及其他商务要求</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_Toc19493 \h </w:instrText>
      </w:r>
      <w:r>
        <w:rPr>
          <w:rFonts w:hint="eastAsia" w:ascii="仿宋" w:hAnsi="仿宋" w:eastAsia="仿宋" w:cs="仿宋"/>
          <w:sz w:val="24"/>
          <w:szCs w:val="24"/>
        </w:rPr>
        <w:fldChar w:fldCharType="separate"/>
      </w:r>
      <w:r>
        <w:rPr>
          <w:rFonts w:hint="eastAsia" w:ascii="仿宋" w:hAnsi="仿宋" w:eastAsia="仿宋" w:cs="仿宋"/>
          <w:sz w:val="24"/>
          <w:szCs w:val="24"/>
        </w:rPr>
        <w:t>13</w:t>
      </w:r>
      <w:r>
        <w:rPr>
          <w:rFonts w:hint="eastAsia" w:ascii="仿宋" w:hAnsi="仿宋" w:eastAsia="仿宋" w:cs="仿宋"/>
          <w:sz w:val="24"/>
          <w:szCs w:val="24"/>
        </w:rPr>
        <w:fldChar w:fldCharType="end"/>
      </w:r>
    </w:p>
    <w:p w14:paraId="09C07A44">
      <w:pPr>
        <w:pStyle w:val="22"/>
        <w:tabs>
          <w:tab w:val="right" w:leader="dot" w:pos="8306"/>
        </w:tabs>
        <w:spacing w:line="360" w:lineRule="auto"/>
        <w:rPr>
          <w:rFonts w:hint="eastAsia" w:ascii="仿宋" w:hAnsi="仿宋" w:eastAsia="仿宋" w:cs="仿宋"/>
          <w:sz w:val="24"/>
          <w:szCs w:val="24"/>
        </w:rPr>
      </w:pPr>
      <w:r>
        <w:rPr>
          <w:rFonts w:hint="eastAsia" w:ascii="仿宋" w:hAnsi="仿宋" w:eastAsia="仿宋" w:cs="仿宋"/>
          <w:color w:val="auto"/>
          <w:sz w:val="24"/>
          <w:szCs w:val="24"/>
        </w:rPr>
        <w:t>第四章 供应商和供应商产品的资格、资质性及其他类似效力要求</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_Toc4754 \h </w:instrText>
      </w:r>
      <w:r>
        <w:rPr>
          <w:rFonts w:hint="eastAsia" w:ascii="仿宋" w:hAnsi="仿宋" w:eastAsia="仿宋" w:cs="仿宋"/>
          <w:sz w:val="24"/>
          <w:szCs w:val="24"/>
        </w:rPr>
        <w:fldChar w:fldCharType="separate"/>
      </w:r>
      <w:r>
        <w:rPr>
          <w:rFonts w:hint="eastAsia" w:ascii="仿宋" w:hAnsi="仿宋" w:eastAsia="仿宋" w:cs="仿宋"/>
          <w:sz w:val="24"/>
          <w:szCs w:val="24"/>
        </w:rPr>
        <w:t>21</w:t>
      </w:r>
      <w:r>
        <w:rPr>
          <w:rFonts w:hint="eastAsia" w:ascii="仿宋" w:hAnsi="仿宋" w:eastAsia="仿宋" w:cs="仿宋"/>
          <w:sz w:val="24"/>
          <w:szCs w:val="24"/>
        </w:rPr>
        <w:fldChar w:fldCharType="end"/>
      </w:r>
    </w:p>
    <w:p w14:paraId="381F2ED6">
      <w:pPr>
        <w:pStyle w:val="22"/>
        <w:tabs>
          <w:tab w:val="right" w:leader="dot" w:pos="8306"/>
        </w:tabs>
        <w:spacing w:line="360" w:lineRule="auto"/>
        <w:rPr>
          <w:rFonts w:hint="eastAsia" w:ascii="仿宋" w:hAnsi="仿宋" w:eastAsia="仿宋" w:cs="仿宋"/>
          <w:sz w:val="24"/>
          <w:szCs w:val="24"/>
        </w:rPr>
      </w:pPr>
      <w:r>
        <w:rPr>
          <w:rFonts w:hint="eastAsia" w:ascii="仿宋" w:hAnsi="仿宋" w:eastAsia="仿宋" w:cs="仿宋"/>
          <w:color w:val="auto"/>
          <w:sz w:val="24"/>
          <w:szCs w:val="24"/>
        </w:rPr>
        <w:t>第五章 供应商应当提供的资格、资质性及其他类似效力要求的相关证明材料</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_Toc23906 \h </w:instrText>
      </w:r>
      <w:r>
        <w:rPr>
          <w:rFonts w:hint="eastAsia" w:ascii="仿宋" w:hAnsi="仿宋" w:eastAsia="仿宋" w:cs="仿宋"/>
          <w:sz w:val="24"/>
          <w:szCs w:val="24"/>
        </w:rPr>
        <w:fldChar w:fldCharType="separate"/>
      </w:r>
      <w:r>
        <w:rPr>
          <w:rFonts w:hint="eastAsia" w:ascii="仿宋" w:hAnsi="仿宋" w:eastAsia="仿宋" w:cs="仿宋"/>
          <w:sz w:val="24"/>
          <w:szCs w:val="24"/>
        </w:rPr>
        <w:t>23</w:t>
      </w:r>
      <w:r>
        <w:rPr>
          <w:rFonts w:hint="eastAsia" w:ascii="仿宋" w:hAnsi="仿宋" w:eastAsia="仿宋" w:cs="仿宋"/>
          <w:sz w:val="24"/>
          <w:szCs w:val="24"/>
        </w:rPr>
        <w:fldChar w:fldCharType="end"/>
      </w:r>
    </w:p>
    <w:p w14:paraId="1F54A10F">
      <w:pPr>
        <w:pStyle w:val="22"/>
        <w:tabs>
          <w:tab w:val="right" w:leader="dot" w:pos="8306"/>
        </w:tabs>
        <w:spacing w:line="360" w:lineRule="auto"/>
        <w:rPr>
          <w:rFonts w:hint="eastAsia" w:ascii="仿宋" w:hAnsi="仿宋" w:eastAsia="仿宋" w:cs="仿宋"/>
          <w:sz w:val="24"/>
          <w:szCs w:val="24"/>
        </w:rPr>
      </w:pPr>
      <w:r>
        <w:rPr>
          <w:rFonts w:hint="eastAsia" w:ascii="仿宋" w:hAnsi="仿宋" w:eastAsia="仿宋" w:cs="仿宋"/>
          <w:color w:val="auto"/>
          <w:sz w:val="24"/>
          <w:szCs w:val="24"/>
        </w:rPr>
        <w:t>第六章 评审方法、程序和标准</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_Toc24732 \h </w:instrText>
      </w:r>
      <w:r>
        <w:rPr>
          <w:rFonts w:hint="eastAsia" w:ascii="仿宋" w:hAnsi="仿宋" w:eastAsia="仿宋" w:cs="仿宋"/>
          <w:sz w:val="24"/>
          <w:szCs w:val="24"/>
        </w:rPr>
        <w:fldChar w:fldCharType="separate"/>
      </w:r>
      <w:r>
        <w:rPr>
          <w:rFonts w:hint="eastAsia" w:ascii="仿宋" w:hAnsi="仿宋" w:eastAsia="仿宋" w:cs="仿宋"/>
          <w:sz w:val="24"/>
          <w:szCs w:val="24"/>
        </w:rPr>
        <w:t>25</w:t>
      </w:r>
      <w:r>
        <w:rPr>
          <w:rFonts w:hint="eastAsia" w:ascii="仿宋" w:hAnsi="仿宋" w:eastAsia="仿宋" w:cs="仿宋"/>
          <w:sz w:val="24"/>
          <w:szCs w:val="24"/>
        </w:rPr>
        <w:fldChar w:fldCharType="end"/>
      </w:r>
    </w:p>
    <w:p w14:paraId="0CB383B6">
      <w:pPr>
        <w:pStyle w:val="22"/>
        <w:tabs>
          <w:tab w:val="right" w:leader="dot" w:pos="8306"/>
        </w:tabs>
        <w:spacing w:line="360" w:lineRule="auto"/>
        <w:rPr>
          <w:rFonts w:hint="eastAsia" w:ascii="仿宋" w:hAnsi="仿宋" w:eastAsia="仿宋" w:cs="仿宋"/>
          <w:sz w:val="24"/>
          <w:szCs w:val="24"/>
        </w:rPr>
      </w:pPr>
      <w:r>
        <w:rPr>
          <w:rFonts w:hint="eastAsia" w:ascii="仿宋" w:hAnsi="仿宋" w:eastAsia="仿宋" w:cs="仿宋"/>
          <w:color w:val="auto"/>
          <w:sz w:val="24"/>
          <w:szCs w:val="24"/>
        </w:rPr>
        <w:t>第七章 部分响应文件格式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_Toc12826 \h </w:instrText>
      </w:r>
      <w:r>
        <w:rPr>
          <w:rFonts w:hint="eastAsia" w:ascii="仿宋" w:hAnsi="仿宋" w:eastAsia="仿宋" w:cs="仿宋"/>
          <w:sz w:val="24"/>
          <w:szCs w:val="24"/>
        </w:rPr>
        <w:fldChar w:fldCharType="separate"/>
      </w:r>
      <w:r>
        <w:rPr>
          <w:rFonts w:hint="eastAsia" w:ascii="仿宋" w:hAnsi="仿宋" w:eastAsia="仿宋" w:cs="仿宋"/>
          <w:sz w:val="24"/>
          <w:szCs w:val="24"/>
        </w:rPr>
        <w:t>33</w:t>
      </w:r>
      <w:r>
        <w:rPr>
          <w:rFonts w:hint="eastAsia" w:ascii="仿宋" w:hAnsi="仿宋" w:eastAsia="仿宋" w:cs="仿宋"/>
          <w:sz w:val="24"/>
          <w:szCs w:val="24"/>
        </w:rPr>
        <w:fldChar w:fldCharType="end"/>
      </w:r>
    </w:p>
    <w:p w14:paraId="5DD086A0">
      <w:pPr>
        <w:pStyle w:val="22"/>
        <w:tabs>
          <w:tab w:val="right" w:leader="dot" w:pos="8306"/>
        </w:tabs>
        <w:spacing w:line="360" w:lineRule="auto"/>
        <w:rPr>
          <w:rFonts w:hint="eastAsia" w:ascii="仿宋" w:hAnsi="仿宋" w:eastAsia="仿宋" w:cs="仿宋"/>
          <w:sz w:val="24"/>
          <w:szCs w:val="24"/>
        </w:rPr>
      </w:pPr>
      <w:r>
        <w:rPr>
          <w:rFonts w:hint="eastAsia" w:ascii="仿宋" w:hAnsi="仿宋" w:eastAsia="仿宋" w:cs="仿宋"/>
          <w:color w:val="auto"/>
          <w:sz w:val="24"/>
          <w:szCs w:val="24"/>
        </w:rPr>
        <w:t>第八章 采购合同须知</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_Toc22923 \h </w:instrText>
      </w:r>
      <w:r>
        <w:rPr>
          <w:rFonts w:hint="eastAsia" w:ascii="仿宋" w:hAnsi="仿宋" w:eastAsia="仿宋" w:cs="仿宋"/>
          <w:sz w:val="24"/>
          <w:szCs w:val="24"/>
        </w:rPr>
        <w:fldChar w:fldCharType="separate"/>
      </w:r>
      <w:r>
        <w:rPr>
          <w:rFonts w:hint="eastAsia" w:ascii="仿宋" w:hAnsi="仿宋" w:eastAsia="仿宋" w:cs="仿宋"/>
          <w:sz w:val="24"/>
          <w:szCs w:val="24"/>
        </w:rPr>
        <w:t>50</w:t>
      </w:r>
      <w:r>
        <w:rPr>
          <w:rFonts w:hint="eastAsia" w:ascii="仿宋" w:hAnsi="仿宋" w:eastAsia="仿宋" w:cs="仿宋"/>
          <w:sz w:val="24"/>
          <w:szCs w:val="24"/>
        </w:rPr>
        <w:fldChar w:fldCharType="end"/>
      </w:r>
    </w:p>
    <w:p w14:paraId="23C99A18">
      <w:pPr>
        <w:pStyle w:val="22"/>
        <w:tabs>
          <w:tab w:val="right" w:leader="dot" w:pos="8306"/>
        </w:tabs>
        <w:spacing w:line="360" w:lineRule="auto"/>
        <w:rPr>
          <w:rFonts w:hint="eastAsia" w:ascii="仿宋" w:hAnsi="仿宋" w:eastAsia="仿宋" w:cs="仿宋"/>
          <w:sz w:val="24"/>
          <w:szCs w:val="24"/>
        </w:rPr>
      </w:pPr>
      <w:r>
        <w:rPr>
          <w:rFonts w:hint="eastAsia" w:ascii="仿宋" w:hAnsi="仿宋" w:eastAsia="仿宋" w:cs="仿宋"/>
          <w:color w:val="auto"/>
          <w:sz w:val="24"/>
          <w:szCs w:val="24"/>
        </w:rPr>
        <w:t>第九章 合同主要条款（仅供参考）</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_Toc18218 \h </w:instrText>
      </w:r>
      <w:r>
        <w:rPr>
          <w:rFonts w:hint="eastAsia" w:ascii="仿宋" w:hAnsi="仿宋" w:eastAsia="仿宋" w:cs="仿宋"/>
          <w:sz w:val="24"/>
          <w:szCs w:val="24"/>
        </w:rPr>
        <w:fldChar w:fldCharType="separate"/>
      </w:r>
      <w:r>
        <w:rPr>
          <w:rFonts w:hint="eastAsia" w:ascii="仿宋" w:hAnsi="仿宋" w:eastAsia="仿宋" w:cs="仿宋"/>
          <w:sz w:val="24"/>
          <w:szCs w:val="24"/>
        </w:rPr>
        <w:t>51</w:t>
      </w:r>
      <w:r>
        <w:rPr>
          <w:rFonts w:hint="eastAsia" w:ascii="仿宋" w:hAnsi="仿宋" w:eastAsia="仿宋" w:cs="仿宋"/>
          <w:sz w:val="24"/>
          <w:szCs w:val="24"/>
        </w:rPr>
        <w:fldChar w:fldCharType="end"/>
      </w:r>
    </w:p>
    <w:p w14:paraId="082948C3">
      <w:pPr>
        <w:wordWrap w:val="0"/>
        <w:spacing w:line="360" w:lineRule="auto"/>
        <w:rPr>
          <w:rFonts w:hint="eastAsia" w:ascii="仿宋" w:hAnsi="仿宋" w:eastAsia="仿宋" w:cs="仿宋"/>
          <w:color w:val="auto"/>
        </w:rPr>
        <w:sectPr>
          <w:headerReference r:id="rId10" w:type="first"/>
          <w:headerReference r:id="rId9" w:type="default"/>
          <w:footerReference r:id="rId11" w:type="default"/>
          <w:pgSz w:w="11906" w:h="16838"/>
          <w:pgMar w:top="1440" w:right="1800" w:bottom="1440" w:left="1800" w:header="851" w:footer="992" w:gutter="0"/>
          <w:cols w:space="720" w:num="1"/>
          <w:titlePg/>
        </w:sectPr>
      </w:pPr>
      <w:r>
        <w:rPr>
          <w:rFonts w:hint="eastAsia" w:ascii="仿宋" w:hAnsi="仿宋" w:eastAsia="仿宋" w:cs="仿宋"/>
          <w:color w:val="auto"/>
          <w:sz w:val="24"/>
          <w:szCs w:val="24"/>
        </w:rPr>
        <w:fldChar w:fldCharType="end"/>
      </w:r>
    </w:p>
    <w:p w14:paraId="32D9239A">
      <w:pPr>
        <w:pStyle w:val="4"/>
        <w:wordWrap w:val="0"/>
        <w:spacing w:before="0" w:after="0" w:line="360" w:lineRule="auto"/>
        <w:rPr>
          <w:rFonts w:hint="eastAsia" w:ascii="仿宋" w:hAnsi="仿宋" w:eastAsia="仿宋" w:cs="仿宋"/>
          <w:color w:val="auto"/>
        </w:rPr>
      </w:pPr>
      <w:bookmarkStart w:id="2" w:name="_Toc17168"/>
      <w:r>
        <w:rPr>
          <w:rFonts w:hint="eastAsia" w:ascii="仿宋" w:hAnsi="仿宋" w:eastAsia="仿宋" w:cs="仿宋"/>
          <w:color w:val="auto"/>
        </w:rPr>
        <w:t>第一章 磋商邀请函</w:t>
      </w:r>
      <w:bookmarkEnd w:id="2"/>
    </w:p>
    <w:p w14:paraId="4F379EB7">
      <w:pPr>
        <w:widowControl/>
        <w:wordWrap w:val="0"/>
        <w:spacing w:line="360" w:lineRule="auto"/>
        <w:ind w:firstLine="60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u w:val="single"/>
        </w:rPr>
        <w:t>四川商务职业学院</w:t>
      </w:r>
      <w:r>
        <w:rPr>
          <w:rFonts w:hint="eastAsia" w:ascii="仿宋" w:hAnsi="仿宋" w:eastAsia="仿宋" w:cs="仿宋"/>
          <w:color w:val="auto"/>
          <w:kern w:val="1"/>
          <w:sz w:val="24"/>
          <w:szCs w:val="24"/>
        </w:rPr>
        <w:t>拟对“</w:t>
      </w:r>
      <w:r>
        <w:rPr>
          <w:rFonts w:hint="eastAsia" w:ascii="仿宋" w:hAnsi="仿宋" w:eastAsia="仿宋" w:cs="仿宋"/>
          <w:color w:val="auto"/>
          <w:kern w:val="1"/>
          <w:sz w:val="24"/>
          <w:szCs w:val="24"/>
          <w:u w:val="single"/>
          <w:lang w:eastAsia="zh-CN"/>
        </w:rPr>
        <w:t>四川商务职业学院技能大师工作室建设原材料采购项目（第二次）</w:t>
      </w:r>
      <w:r>
        <w:rPr>
          <w:rFonts w:hint="eastAsia" w:ascii="仿宋" w:hAnsi="仿宋" w:eastAsia="仿宋" w:cs="仿宋"/>
          <w:color w:val="auto"/>
          <w:kern w:val="1"/>
          <w:sz w:val="24"/>
          <w:szCs w:val="24"/>
        </w:rPr>
        <w:t>”以竞争性磋商方式进行采购，兹邀请符合资格条件的供应商就下述采购项目提交密封的响应文件并提出报价。</w:t>
      </w:r>
    </w:p>
    <w:p w14:paraId="23D0AF2B">
      <w:pPr>
        <w:widowControl/>
        <w:wordWrap w:val="0"/>
        <w:spacing w:line="360" w:lineRule="auto"/>
        <w:ind w:firstLine="482"/>
        <w:jc w:val="left"/>
        <w:rPr>
          <w:rFonts w:hint="eastAsia" w:ascii="仿宋" w:hAnsi="仿宋" w:eastAsia="仿宋" w:cs="仿宋"/>
          <w:color w:val="auto"/>
          <w:kern w:val="1"/>
          <w:sz w:val="24"/>
          <w:szCs w:val="24"/>
        </w:rPr>
      </w:pPr>
      <w:r>
        <w:rPr>
          <w:rFonts w:hint="eastAsia" w:ascii="仿宋" w:hAnsi="仿宋" w:eastAsia="仿宋" w:cs="仿宋"/>
          <w:b/>
          <w:color w:val="auto"/>
          <w:kern w:val="1"/>
          <w:sz w:val="24"/>
          <w:szCs w:val="24"/>
        </w:rPr>
        <w:t>一、项目名称</w:t>
      </w:r>
      <w:r>
        <w:rPr>
          <w:rFonts w:hint="eastAsia" w:ascii="仿宋" w:hAnsi="仿宋" w:eastAsia="仿宋" w:cs="仿宋"/>
          <w:color w:val="auto"/>
          <w:kern w:val="1"/>
          <w:sz w:val="24"/>
          <w:szCs w:val="24"/>
        </w:rPr>
        <w:t>：</w:t>
      </w:r>
      <w:r>
        <w:rPr>
          <w:rFonts w:hint="eastAsia" w:ascii="仿宋" w:hAnsi="仿宋" w:eastAsia="仿宋" w:cs="仿宋"/>
          <w:color w:val="auto"/>
          <w:kern w:val="1"/>
          <w:sz w:val="24"/>
          <w:szCs w:val="24"/>
          <w:lang w:eastAsia="zh-CN"/>
        </w:rPr>
        <w:t>四川商务职业学院技能大师工作室建设原材料采购项目（第二次）</w:t>
      </w:r>
      <w:r>
        <w:rPr>
          <w:rFonts w:hint="eastAsia" w:ascii="仿宋" w:hAnsi="仿宋" w:eastAsia="仿宋" w:cs="仿宋"/>
          <w:color w:val="auto"/>
          <w:kern w:val="1"/>
          <w:sz w:val="24"/>
          <w:szCs w:val="24"/>
        </w:rPr>
        <w:t xml:space="preserve"> 。</w:t>
      </w:r>
    </w:p>
    <w:p w14:paraId="23A88010">
      <w:pPr>
        <w:widowControl/>
        <w:wordWrap w:val="0"/>
        <w:spacing w:line="360" w:lineRule="auto"/>
        <w:ind w:firstLine="482"/>
        <w:jc w:val="left"/>
        <w:rPr>
          <w:rFonts w:hint="eastAsia" w:ascii="仿宋" w:hAnsi="仿宋" w:eastAsia="仿宋" w:cs="仿宋"/>
          <w:color w:val="auto"/>
          <w:kern w:val="1"/>
          <w:sz w:val="24"/>
          <w:szCs w:val="24"/>
          <w:lang w:eastAsia="zh-CN"/>
        </w:rPr>
      </w:pPr>
      <w:r>
        <w:rPr>
          <w:rFonts w:hint="eastAsia" w:ascii="仿宋" w:hAnsi="仿宋" w:eastAsia="仿宋" w:cs="仿宋"/>
          <w:b/>
          <w:color w:val="auto"/>
          <w:kern w:val="1"/>
          <w:sz w:val="24"/>
          <w:szCs w:val="24"/>
        </w:rPr>
        <w:t>二、</w:t>
      </w:r>
      <w:r>
        <w:rPr>
          <w:rFonts w:hint="eastAsia" w:ascii="仿宋" w:hAnsi="仿宋" w:eastAsia="仿宋" w:cs="仿宋"/>
          <w:b/>
          <w:color w:val="auto"/>
          <w:kern w:val="1"/>
          <w:sz w:val="24"/>
          <w:szCs w:val="24"/>
          <w:lang w:eastAsia="zh-CN"/>
        </w:rPr>
        <w:t>项目编号：SCSWZBB-2026-007</w:t>
      </w:r>
    </w:p>
    <w:p w14:paraId="0D861B1B">
      <w:pPr>
        <w:widowControl/>
        <w:wordWrap w:val="0"/>
        <w:spacing w:line="360" w:lineRule="auto"/>
        <w:ind w:firstLine="482"/>
        <w:jc w:val="left"/>
        <w:rPr>
          <w:rFonts w:hint="eastAsia" w:ascii="仿宋" w:hAnsi="仿宋" w:eastAsia="仿宋" w:cs="仿宋"/>
          <w:b/>
          <w:color w:val="auto"/>
          <w:kern w:val="1"/>
          <w:sz w:val="24"/>
          <w:szCs w:val="24"/>
          <w:lang w:eastAsia="zh-CN"/>
        </w:rPr>
      </w:pPr>
      <w:r>
        <w:rPr>
          <w:rFonts w:hint="eastAsia" w:ascii="仿宋" w:hAnsi="仿宋" w:eastAsia="仿宋" w:cs="仿宋"/>
          <w:b/>
          <w:color w:val="auto"/>
          <w:kern w:val="1"/>
          <w:sz w:val="24"/>
          <w:szCs w:val="24"/>
        </w:rPr>
        <w:t>三、预算金额：</w:t>
      </w:r>
      <w:r>
        <w:rPr>
          <w:rFonts w:hint="eastAsia" w:ascii="仿宋" w:hAnsi="仿宋" w:eastAsia="仿宋" w:cs="仿宋"/>
          <w:color w:val="auto"/>
          <w:kern w:val="1"/>
          <w:sz w:val="24"/>
          <w:szCs w:val="24"/>
          <w:lang w:val="en-US" w:eastAsia="zh-CN"/>
        </w:rPr>
        <w:t>12</w:t>
      </w:r>
      <w:r>
        <w:rPr>
          <w:rFonts w:hint="eastAsia" w:ascii="仿宋" w:hAnsi="仿宋" w:eastAsia="仿宋" w:cs="仿宋"/>
          <w:color w:val="auto"/>
          <w:kern w:val="1"/>
          <w:sz w:val="24"/>
          <w:szCs w:val="24"/>
        </w:rPr>
        <w:t>万元</w:t>
      </w:r>
      <w:r>
        <w:rPr>
          <w:rFonts w:hint="eastAsia" w:ascii="仿宋" w:hAnsi="仿宋" w:eastAsia="仿宋" w:cs="仿宋"/>
          <w:color w:val="auto"/>
          <w:kern w:val="1"/>
          <w:sz w:val="24"/>
          <w:szCs w:val="24"/>
          <w:lang w:eastAsia="zh-CN"/>
        </w:rPr>
        <w:t>（</w:t>
      </w:r>
      <w:r>
        <w:rPr>
          <w:rFonts w:hint="eastAsia" w:ascii="仿宋" w:hAnsi="仿宋" w:eastAsia="仿宋" w:cs="仿宋"/>
          <w:color w:val="auto"/>
          <w:kern w:val="1"/>
          <w:sz w:val="24"/>
          <w:szCs w:val="24"/>
          <w:lang w:val="en-US" w:eastAsia="zh-CN"/>
        </w:rPr>
        <w:t>含杂项物料类不超过5000元</w:t>
      </w:r>
      <w:r>
        <w:rPr>
          <w:rFonts w:hint="eastAsia" w:ascii="仿宋" w:hAnsi="仿宋" w:eastAsia="仿宋" w:cs="仿宋"/>
          <w:color w:val="auto"/>
          <w:kern w:val="1"/>
          <w:sz w:val="24"/>
          <w:szCs w:val="24"/>
          <w:lang w:eastAsia="zh-CN"/>
        </w:rPr>
        <w:t>）</w:t>
      </w:r>
    </w:p>
    <w:p w14:paraId="6CCA90E8">
      <w:pPr>
        <w:widowControl/>
        <w:wordWrap w:val="0"/>
        <w:spacing w:line="360" w:lineRule="auto"/>
        <w:ind w:firstLine="482"/>
        <w:jc w:val="left"/>
        <w:rPr>
          <w:rFonts w:hint="eastAsia" w:ascii="仿宋" w:hAnsi="仿宋" w:eastAsia="仿宋" w:cs="仿宋"/>
          <w:b/>
          <w:color w:val="auto"/>
          <w:kern w:val="1"/>
          <w:sz w:val="24"/>
          <w:szCs w:val="24"/>
        </w:rPr>
      </w:pPr>
      <w:r>
        <w:rPr>
          <w:rFonts w:hint="eastAsia" w:ascii="仿宋" w:hAnsi="仿宋" w:eastAsia="仿宋" w:cs="仿宋"/>
          <w:b/>
          <w:color w:val="auto"/>
          <w:kern w:val="1"/>
          <w:sz w:val="24"/>
          <w:szCs w:val="24"/>
        </w:rPr>
        <w:t>四、采购内容概况：</w:t>
      </w:r>
      <w:r>
        <w:rPr>
          <w:rFonts w:hint="eastAsia" w:ascii="仿宋" w:hAnsi="仿宋" w:eastAsia="仿宋" w:cs="仿宋"/>
          <w:color w:val="auto"/>
          <w:kern w:val="1"/>
          <w:sz w:val="24"/>
          <w:szCs w:val="24"/>
        </w:rPr>
        <w:t>本项目共1包，</w:t>
      </w:r>
      <w:r>
        <w:rPr>
          <w:rFonts w:hint="eastAsia" w:ascii="仿宋" w:hAnsi="仿宋" w:eastAsia="仿宋" w:cs="仿宋"/>
          <w:bCs/>
          <w:color w:val="auto"/>
          <w:kern w:val="1"/>
          <w:sz w:val="24"/>
          <w:szCs w:val="24"/>
        </w:rPr>
        <w:t>具体详见采购文件第三章。</w:t>
      </w:r>
    </w:p>
    <w:p w14:paraId="3225F3AB">
      <w:pPr>
        <w:widowControl/>
        <w:wordWrap w:val="0"/>
        <w:spacing w:line="360" w:lineRule="auto"/>
        <w:ind w:firstLine="482"/>
        <w:jc w:val="left"/>
        <w:rPr>
          <w:rFonts w:hint="eastAsia" w:ascii="仿宋" w:hAnsi="仿宋" w:eastAsia="仿宋" w:cs="仿宋"/>
          <w:b/>
          <w:color w:val="auto"/>
          <w:kern w:val="1"/>
          <w:sz w:val="24"/>
          <w:szCs w:val="24"/>
        </w:rPr>
      </w:pPr>
      <w:r>
        <w:rPr>
          <w:rFonts w:hint="eastAsia" w:ascii="仿宋" w:hAnsi="仿宋" w:eastAsia="仿宋" w:cs="仿宋"/>
          <w:b/>
          <w:color w:val="auto"/>
          <w:kern w:val="1"/>
          <w:sz w:val="24"/>
          <w:szCs w:val="24"/>
        </w:rPr>
        <w:t>五、合格供应商资格要求：</w:t>
      </w:r>
    </w:p>
    <w:p w14:paraId="7501A36F">
      <w:pPr>
        <w:wordWrap w:val="0"/>
        <w:spacing w:line="360" w:lineRule="auto"/>
        <w:ind w:firstLine="488"/>
        <w:jc w:val="left"/>
        <w:rPr>
          <w:rFonts w:hint="eastAsia" w:ascii="仿宋" w:hAnsi="仿宋" w:eastAsia="仿宋" w:cs="仿宋"/>
          <w:color w:val="auto"/>
          <w:sz w:val="24"/>
          <w:szCs w:val="24"/>
        </w:rPr>
      </w:pPr>
      <w:r>
        <w:rPr>
          <w:rFonts w:hint="eastAsia" w:ascii="仿宋" w:hAnsi="仿宋" w:eastAsia="仿宋" w:cs="仿宋"/>
          <w:color w:val="auto"/>
          <w:spacing w:val="2"/>
          <w:sz w:val="24"/>
          <w:szCs w:val="24"/>
        </w:rPr>
        <w:t>1</w:t>
      </w:r>
      <w:r>
        <w:rPr>
          <w:rFonts w:hint="eastAsia" w:ascii="仿宋" w:hAnsi="仿宋" w:eastAsia="仿宋" w:cs="仿宋"/>
          <w:color w:val="auto"/>
          <w:sz w:val="24"/>
          <w:szCs w:val="24"/>
        </w:rPr>
        <w:t>、</w:t>
      </w:r>
      <w:r>
        <w:rPr>
          <w:rFonts w:hint="eastAsia" w:ascii="仿宋" w:hAnsi="仿宋" w:eastAsia="仿宋" w:cs="仿宋"/>
          <w:color w:val="auto"/>
          <w:spacing w:val="2"/>
          <w:sz w:val="24"/>
          <w:szCs w:val="24"/>
        </w:rPr>
        <w:t>具有独立承担民事责任的能力</w:t>
      </w:r>
      <w:r>
        <w:rPr>
          <w:rFonts w:hint="eastAsia" w:ascii="仿宋" w:hAnsi="仿宋" w:eastAsia="仿宋" w:cs="仿宋"/>
          <w:color w:val="auto"/>
          <w:spacing w:val="-4"/>
          <w:sz w:val="24"/>
          <w:szCs w:val="24"/>
        </w:rPr>
        <w:t>；</w:t>
      </w:r>
    </w:p>
    <w:p w14:paraId="5AE7E1FE">
      <w:pPr>
        <w:wordWrap w:val="0"/>
        <w:spacing w:line="360" w:lineRule="auto"/>
        <w:ind w:firstLine="480"/>
        <w:jc w:val="left"/>
        <w:rPr>
          <w:rFonts w:hint="eastAsia" w:ascii="仿宋" w:hAnsi="仿宋" w:eastAsia="仿宋" w:cs="仿宋"/>
          <w:color w:val="auto"/>
          <w:sz w:val="24"/>
          <w:szCs w:val="24"/>
        </w:rPr>
      </w:pPr>
      <w:r>
        <w:rPr>
          <w:rFonts w:hint="eastAsia" w:ascii="仿宋" w:hAnsi="仿宋" w:eastAsia="仿宋" w:cs="仿宋"/>
          <w:color w:val="auto"/>
          <w:sz w:val="24"/>
          <w:szCs w:val="24"/>
        </w:rPr>
        <w:t>2、具有良好的商业信誉和健全的财务会计制度；</w:t>
      </w:r>
    </w:p>
    <w:p w14:paraId="0CD5B31B">
      <w:pPr>
        <w:wordWrap w:val="0"/>
        <w:spacing w:line="360" w:lineRule="auto"/>
        <w:ind w:firstLine="480"/>
        <w:jc w:val="left"/>
        <w:rPr>
          <w:rFonts w:hint="eastAsia" w:ascii="仿宋" w:hAnsi="仿宋" w:eastAsia="仿宋" w:cs="仿宋"/>
          <w:color w:val="auto"/>
          <w:sz w:val="24"/>
          <w:szCs w:val="24"/>
        </w:rPr>
      </w:pPr>
      <w:r>
        <w:rPr>
          <w:rFonts w:hint="eastAsia" w:ascii="仿宋" w:hAnsi="仿宋" w:eastAsia="仿宋" w:cs="仿宋"/>
          <w:color w:val="auto"/>
          <w:sz w:val="24"/>
          <w:szCs w:val="24"/>
        </w:rPr>
        <w:t>3、具有履行合同所必需的设备和专业技术能力；</w:t>
      </w:r>
    </w:p>
    <w:p w14:paraId="7D44C083">
      <w:pPr>
        <w:wordWrap w:val="0"/>
        <w:spacing w:line="360" w:lineRule="auto"/>
        <w:ind w:firstLine="480"/>
        <w:jc w:val="left"/>
        <w:rPr>
          <w:rFonts w:hint="eastAsia" w:ascii="仿宋" w:hAnsi="仿宋" w:eastAsia="仿宋" w:cs="仿宋"/>
          <w:color w:val="auto"/>
          <w:sz w:val="24"/>
          <w:szCs w:val="24"/>
        </w:rPr>
      </w:pPr>
      <w:r>
        <w:rPr>
          <w:rFonts w:hint="eastAsia" w:ascii="仿宋" w:hAnsi="仿宋" w:eastAsia="仿宋" w:cs="仿宋"/>
          <w:color w:val="auto"/>
          <w:sz w:val="24"/>
          <w:szCs w:val="24"/>
        </w:rPr>
        <w:t>4、有依法缴纳税收和社会保障资金的良好记录；</w:t>
      </w:r>
    </w:p>
    <w:p w14:paraId="519A5A26">
      <w:pPr>
        <w:wordWrap w:val="0"/>
        <w:spacing w:line="360" w:lineRule="auto"/>
        <w:ind w:firstLine="480"/>
        <w:jc w:val="left"/>
        <w:rPr>
          <w:rFonts w:hint="eastAsia" w:ascii="仿宋" w:hAnsi="仿宋" w:eastAsia="仿宋" w:cs="仿宋"/>
          <w:color w:val="auto"/>
          <w:sz w:val="24"/>
          <w:szCs w:val="24"/>
        </w:rPr>
      </w:pPr>
      <w:r>
        <w:rPr>
          <w:rFonts w:hint="eastAsia" w:ascii="仿宋" w:hAnsi="仿宋" w:eastAsia="仿宋" w:cs="仿宋"/>
          <w:color w:val="auto"/>
          <w:sz w:val="24"/>
          <w:szCs w:val="24"/>
        </w:rPr>
        <w:t>5、参加本次采购活动前三年内，在经营活动中没有重大违法记录；</w:t>
      </w:r>
    </w:p>
    <w:p w14:paraId="298147B0">
      <w:pPr>
        <w:wordWrap w:val="0"/>
        <w:spacing w:line="360" w:lineRule="auto"/>
        <w:ind w:firstLine="480"/>
        <w:jc w:val="left"/>
        <w:rPr>
          <w:rFonts w:hint="eastAsia" w:ascii="仿宋" w:hAnsi="仿宋" w:eastAsia="仿宋" w:cs="仿宋"/>
          <w:color w:val="auto"/>
          <w:sz w:val="24"/>
          <w:szCs w:val="24"/>
        </w:rPr>
      </w:pPr>
      <w:r>
        <w:rPr>
          <w:rFonts w:hint="eastAsia" w:ascii="仿宋" w:hAnsi="仿宋" w:eastAsia="仿宋" w:cs="仿宋"/>
          <w:color w:val="auto"/>
          <w:sz w:val="24"/>
          <w:szCs w:val="24"/>
        </w:rPr>
        <w:t>6、法律、行政法规规定的其他条件；</w:t>
      </w:r>
    </w:p>
    <w:p w14:paraId="5FA7E348">
      <w:pPr>
        <w:wordWrap w:val="0"/>
        <w:spacing w:line="360" w:lineRule="auto"/>
        <w:ind w:firstLine="480"/>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rPr>
        <w:t>7、本项目的特殊资格条件：</w:t>
      </w:r>
    </w:p>
    <w:p w14:paraId="46C731C6">
      <w:pPr>
        <w:wordWrap w:val="0"/>
        <w:spacing w:line="360" w:lineRule="auto"/>
        <w:ind w:firstLine="480"/>
        <w:jc w:val="left"/>
        <w:rPr>
          <w:rFonts w:hint="eastAsia" w:ascii="仿宋" w:hAnsi="仿宋" w:eastAsia="仿宋" w:cs="仿宋"/>
          <w:color w:val="auto"/>
          <w:sz w:val="24"/>
          <w:szCs w:val="24"/>
        </w:rPr>
      </w:pPr>
      <w:r>
        <w:rPr>
          <w:rFonts w:hint="eastAsia" w:ascii="仿宋" w:hAnsi="仿宋" w:eastAsia="仿宋" w:cs="仿宋"/>
          <w:color w:val="auto"/>
          <w:sz w:val="24"/>
          <w:szCs w:val="24"/>
        </w:rPr>
        <w:t>（1）供应商须具有国家行政主管部门颁发且在有效期内的《食品经营许可证》。</w:t>
      </w:r>
    </w:p>
    <w:p w14:paraId="62CD52FE">
      <w:pPr>
        <w:wordWrap w:val="0"/>
        <w:spacing w:line="360" w:lineRule="auto"/>
        <w:ind w:firstLine="480"/>
        <w:jc w:val="left"/>
        <w:rPr>
          <w:rFonts w:hint="eastAsia" w:ascii="仿宋" w:hAnsi="仿宋" w:eastAsia="仿宋" w:cs="仿宋"/>
          <w:color w:val="auto"/>
          <w:sz w:val="24"/>
          <w:szCs w:val="24"/>
        </w:rPr>
      </w:pPr>
      <w:r>
        <w:rPr>
          <w:rFonts w:hint="eastAsia" w:ascii="仿宋" w:hAnsi="仿宋" w:eastAsia="仿宋" w:cs="仿宋"/>
          <w:color w:val="auto"/>
          <w:sz w:val="24"/>
          <w:szCs w:val="24"/>
        </w:rPr>
        <w:t>（2）提供猪肉生产厂商有效的《生猪定点屠宰证》、《动物防疫条件合格证》。</w:t>
      </w:r>
    </w:p>
    <w:p w14:paraId="79F5C0D9">
      <w:pPr>
        <w:wordWrap w:val="0"/>
        <w:spacing w:line="360" w:lineRule="auto"/>
        <w:ind w:firstLine="488"/>
        <w:jc w:val="left"/>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rPr>
        <w:t>8、本项目参加采购活动的供应商、法定代表人、主要负责人近三年内不得具有行贿犯罪记录；</w:t>
      </w:r>
    </w:p>
    <w:p w14:paraId="63F43838">
      <w:pPr>
        <w:wordWrap w:val="0"/>
        <w:spacing w:line="360" w:lineRule="auto"/>
        <w:ind w:firstLine="488" w:firstLineChars="200"/>
        <w:jc w:val="left"/>
        <w:rPr>
          <w:rFonts w:hint="eastAsia" w:ascii="仿宋" w:hAnsi="仿宋" w:eastAsia="仿宋" w:cs="仿宋"/>
          <w:color w:val="auto"/>
          <w:sz w:val="24"/>
          <w:szCs w:val="24"/>
        </w:rPr>
      </w:pPr>
      <w:r>
        <w:rPr>
          <w:rFonts w:hint="eastAsia" w:ascii="仿宋" w:hAnsi="仿宋" w:eastAsia="仿宋" w:cs="仿宋"/>
          <w:color w:val="auto"/>
          <w:spacing w:val="2"/>
          <w:sz w:val="24"/>
          <w:szCs w:val="24"/>
        </w:rPr>
        <w:t>9、根据《财政部关于</w:t>
      </w:r>
      <w:r>
        <w:rPr>
          <w:rFonts w:hint="eastAsia" w:ascii="仿宋" w:hAnsi="仿宋" w:eastAsia="仿宋" w:cs="仿宋"/>
          <w:color w:val="auto"/>
          <w:sz w:val="24"/>
          <w:szCs w:val="24"/>
        </w:rPr>
        <w:t>在政府采购活动中查询及使用信用记录的通知》（财库[2016]125号）的要求，我院将通过“信用中国”网站（www.creditchina.gov.cn）、“中国政府采购网”网站（www.ccgp.gov.cn）等渠道查询供应商的信用记录并保存信用记录结果网页截图，拒绝列入失信被执行人、重大税收违法案件当事人名单、政府采购严重违法失信行为记录名单中的供应商参加本项目的采购活动（以联合体形式参加本项目采购活动，联合体成员存在不良信用记录的，视同联合体存在不良信用记录）。</w:t>
      </w:r>
    </w:p>
    <w:p w14:paraId="2B1DB20F">
      <w:pPr>
        <w:widowControl/>
        <w:wordWrap w:val="0"/>
        <w:spacing w:line="360" w:lineRule="auto"/>
        <w:ind w:firstLine="482"/>
        <w:jc w:val="left"/>
        <w:rPr>
          <w:rFonts w:hint="eastAsia" w:ascii="仿宋" w:hAnsi="仿宋" w:eastAsia="仿宋" w:cs="仿宋"/>
          <w:b/>
          <w:color w:val="auto"/>
          <w:kern w:val="1"/>
          <w:sz w:val="24"/>
          <w:szCs w:val="24"/>
        </w:rPr>
      </w:pPr>
      <w:r>
        <w:rPr>
          <w:rFonts w:hint="eastAsia" w:ascii="仿宋" w:hAnsi="仿宋" w:eastAsia="仿宋" w:cs="仿宋"/>
          <w:b/>
          <w:color w:val="auto"/>
          <w:kern w:val="1"/>
          <w:sz w:val="24"/>
          <w:szCs w:val="24"/>
        </w:rPr>
        <w:t>六、磋商文件获取时间、方式：</w:t>
      </w:r>
    </w:p>
    <w:p w14:paraId="2D44AAA3">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1、获取时间：</w:t>
      </w:r>
      <w:r>
        <w:rPr>
          <w:rFonts w:hint="eastAsia" w:ascii="仿宋" w:hAnsi="仿宋" w:eastAsia="仿宋" w:cs="仿宋"/>
          <w:color w:val="auto"/>
          <w:kern w:val="1"/>
          <w:sz w:val="24"/>
          <w:szCs w:val="24"/>
          <w:lang w:val="en-US" w:eastAsia="zh-CN"/>
        </w:rPr>
        <w:t>2026</w:t>
      </w:r>
      <w:r>
        <w:rPr>
          <w:rFonts w:hint="eastAsia" w:ascii="仿宋" w:hAnsi="仿宋" w:eastAsia="仿宋" w:cs="仿宋"/>
          <w:color w:val="auto"/>
          <w:kern w:val="1"/>
          <w:sz w:val="24"/>
          <w:szCs w:val="24"/>
        </w:rPr>
        <w:t>年</w:t>
      </w:r>
      <w:r>
        <w:rPr>
          <w:rFonts w:hint="eastAsia" w:ascii="仿宋" w:hAnsi="仿宋" w:eastAsia="仿宋" w:cs="仿宋"/>
          <w:color w:val="auto"/>
          <w:kern w:val="1"/>
          <w:sz w:val="24"/>
          <w:szCs w:val="24"/>
          <w:lang w:val="en-US" w:eastAsia="zh-CN"/>
        </w:rPr>
        <w:t>5</w:t>
      </w:r>
      <w:r>
        <w:rPr>
          <w:rFonts w:hint="eastAsia" w:ascii="仿宋" w:hAnsi="仿宋" w:eastAsia="仿宋" w:cs="仿宋"/>
          <w:color w:val="auto"/>
          <w:kern w:val="1"/>
          <w:sz w:val="24"/>
          <w:szCs w:val="24"/>
        </w:rPr>
        <w:t>月</w:t>
      </w:r>
      <w:r>
        <w:rPr>
          <w:rFonts w:hint="eastAsia" w:ascii="仿宋" w:hAnsi="仿宋" w:eastAsia="仿宋" w:cs="仿宋"/>
          <w:color w:val="auto"/>
          <w:kern w:val="1"/>
          <w:sz w:val="24"/>
          <w:szCs w:val="24"/>
          <w:lang w:val="en-US" w:eastAsia="zh-CN"/>
        </w:rPr>
        <w:t>22</w:t>
      </w:r>
      <w:r>
        <w:rPr>
          <w:rFonts w:hint="eastAsia" w:ascii="仿宋" w:hAnsi="仿宋" w:eastAsia="仿宋" w:cs="仿宋"/>
          <w:color w:val="auto"/>
          <w:kern w:val="1"/>
          <w:sz w:val="24"/>
          <w:szCs w:val="24"/>
        </w:rPr>
        <w:t>日</w:t>
      </w:r>
      <w:r>
        <w:rPr>
          <w:rFonts w:hint="eastAsia" w:ascii="仿宋" w:hAnsi="仿宋" w:eastAsia="仿宋" w:cs="仿宋"/>
          <w:color w:val="auto"/>
          <w:kern w:val="1"/>
          <w:sz w:val="24"/>
          <w:szCs w:val="24"/>
          <w:lang w:val="en-US" w:eastAsia="zh-CN"/>
        </w:rPr>
        <w:t>11:00</w:t>
      </w:r>
      <w:r>
        <w:rPr>
          <w:rFonts w:hint="eastAsia" w:ascii="仿宋" w:hAnsi="仿宋" w:eastAsia="仿宋" w:cs="仿宋"/>
          <w:color w:val="auto"/>
          <w:kern w:val="1"/>
          <w:sz w:val="24"/>
          <w:szCs w:val="24"/>
        </w:rPr>
        <w:t>至</w:t>
      </w:r>
      <w:r>
        <w:rPr>
          <w:rFonts w:hint="eastAsia" w:ascii="仿宋" w:hAnsi="仿宋" w:eastAsia="仿宋" w:cs="仿宋"/>
          <w:color w:val="auto"/>
          <w:kern w:val="1"/>
          <w:sz w:val="24"/>
          <w:szCs w:val="24"/>
          <w:lang w:val="en-US" w:eastAsia="zh-CN"/>
        </w:rPr>
        <w:t>2026</w:t>
      </w:r>
      <w:r>
        <w:rPr>
          <w:rFonts w:hint="eastAsia" w:ascii="仿宋" w:hAnsi="仿宋" w:eastAsia="仿宋" w:cs="仿宋"/>
          <w:color w:val="auto"/>
          <w:kern w:val="1"/>
          <w:sz w:val="24"/>
          <w:szCs w:val="24"/>
        </w:rPr>
        <w:t>年</w:t>
      </w:r>
      <w:r>
        <w:rPr>
          <w:rFonts w:hint="eastAsia" w:ascii="仿宋" w:hAnsi="仿宋" w:eastAsia="仿宋" w:cs="仿宋"/>
          <w:color w:val="auto"/>
          <w:kern w:val="1"/>
          <w:sz w:val="24"/>
          <w:szCs w:val="24"/>
          <w:lang w:val="en-US" w:eastAsia="zh-CN"/>
        </w:rPr>
        <w:t>5</w:t>
      </w:r>
      <w:r>
        <w:rPr>
          <w:rFonts w:hint="eastAsia" w:ascii="仿宋" w:hAnsi="仿宋" w:eastAsia="仿宋" w:cs="仿宋"/>
          <w:color w:val="auto"/>
          <w:kern w:val="1"/>
          <w:sz w:val="24"/>
          <w:szCs w:val="24"/>
        </w:rPr>
        <w:t>月</w:t>
      </w:r>
      <w:r>
        <w:rPr>
          <w:rFonts w:hint="eastAsia" w:ascii="仿宋" w:hAnsi="仿宋" w:eastAsia="仿宋" w:cs="仿宋"/>
          <w:color w:val="auto"/>
          <w:kern w:val="1"/>
          <w:sz w:val="24"/>
          <w:szCs w:val="24"/>
          <w:lang w:val="en-US" w:eastAsia="zh-CN"/>
        </w:rPr>
        <w:t>29</w:t>
      </w:r>
      <w:r>
        <w:rPr>
          <w:rFonts w:hint="eastAsia" w:ascii="仿宋" w:hAnsi="仿宋" w:eastAsia="仿宋" w:cs="仿宋"/>
          <w:color w:val="auto"/>
          <w:kern w:val="1"/>
          <w:sz w:val="24"/>
          <w:szCs w:val="24"/>
        </w:rPr>
        <w:t>日17：00。（北京时间）</w:t>
      </w:r>
    </w:p>
    <w:p w14:paraId="3E530A1A">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2、磋商文件售价：免费。</w:t>
      </w:r>
    </w:p>
    <w:p w14:paraId="12B76DF3">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3、供应商请将报名表电子版及盖有鲜章的扫描件</w:t>
      </w:r>
      <w:r>
        <w:rPr>
          <w:rFonts w:hint="eastAsia" w:ascii="仿宋" w:hAnsi="仿宋" w:eastAsia="仿宋" w:cs="仿宋"/>
          <w:color w:val="auto"/>
          <w:kern w:val="1"/>
          <w:sz w:val="24"/>
          <w:szCs w:val="24"/>
          <w:lang w:val="en-US" w:eastAsia="zh-CN"/>
        </w:rPr>
        <w:t>在2026年5月29日17:00前</w:t>
      </w:r>
      <w:r>
        <w:rPr>
          <w:rFonts w:hint="eastAsia" w:ascii="仿宋" w:hAnsi="仿宋" w:eastAsia="仿宋" w:cs="仿宋"/>
          <w:color w:val="auto"/>
          <w:kern w:val="1"/>
          <w:sz w:val="24"/>
          <w:szCs w:val="24"/>
        </w:rPr>
        <w:t>通过电子邮件方式发送至邮箱278938556@qq.com。</w:t>
      </w:r>
    </w:p>
    <w:p w14:paraId="2201C956">
      <w:pPr>
        <w:widowControl/>
        <w:wordWrap w:val="0"/>
        <w:spacing w:line="360" w:lineRule="auto"/>
        <w:ind w:firstLine="482"/>
        <w:jc w:val="left"/>
        <w:rPr>
          <w:rFonts w:hint="eastAsia" w:ascii="仿宋" w:hAnsi="仿宋" w:eastAsia="仿宋" w:cs="仿宋"/>
          <w:color w:val="auto"/>
          <w:kern w:val="1"/>
          <w:sz w:val="24"/>
          <w:szCs w:val="24"/>
        </w:rPr>
      </w:pPr>
      <w:r>
        <w:rPr>
          <w:rFonts w:hint="eastAsia" w:ascii="仿宋" w:hAnsi="仿宋" w:eastAsia="仿宋" w:cs="仿宋"/>
          <w:b/>
          <w:color w:val="auto"/>
          <w:kern w:val="1"/>
          <w:sz w:val="24"/>
          <w:szCs w:val="24"/>
        </w:rPr>
        <w:t>七、递交响应文件截止时间：</w:t>
      </w:r>
      <w:r>
        <w:rPr>
          <w:rFonts w:hint="eastAsia" w:ascii="仿宋" w:hAnsi="仿宋" w:eastAsia="仿宋" w:cs="仿宋"/>
          <w:color w:val="auto"/>
          <w:spacing w:val="2"/>
          <w:sz w:val="24"/>
          <w:szCs w:val="24"/>
          <w:lang w:val="en-US" w:eastAsia="zh-CN"/>
        </w:rPr>
        <w:t>2026</w:t>
      </w:r>
      <w:r>
        <w:rPr>
          <w:rFonts w:hint="eastAsia" w:ascii="仿宋" w:hAnsi="仿宋" w:eastAsia="仿宋" w:cs="仿宋"/>
          <w:color w:val="auto"/>
          <w:spacing w:val="2"/>
          <w:sz w:val="24"/>
          <w:szCs w:val="24"/>
        </w:rPr>
        <w:t>年</w:t>
      </w:r>
      <w:r>
        <w:rPr>
          <w:rFonts w:hint="eastAsia" w:ascii="仿宋" w:hAnsi="仿宋" w:eastAsia="仿宋" w:cs="仿宋"/>
          <w:color w:val="auto"/>
          <w:kern w:val="1"/>
          <w:sz w:val="24"/>
          <w:szCs w:val="24"/>
          <w:lang w:val="en-US" w:eastAsia="zh-CN"/>
        </w:rPr>
        <w:t>6</w:t>
      </w:r>
      <w:r>
        <w:rPr>
          <w:rFonts w:hint="eastAsia" w:ascii="仿宋" w:hAnsi="仿宋" w:eastAsia="仿宋" w:cs="仿宋"/>
          <w:color w:val="auto"/>
          <w:kern w:val="1"/>
          <w:sz w:val="24"/>
          <w:szCs w:val="24"/>
        </w:rPr>
        <w:t>月</w:t>
      </w:r>
      <w:r>
        <w:rPr>
          <w:rFonts w:hint="eastAsia" w:ascii="仿宋" w:hAnsi="仿宋" w:eastAsia="仿宋" w:cs="仿宋"/>
          <w:color w:val="auto"/>
          <w:kern w:val="1"/>
          <w:sz w:val="24"/>
          <w:szCs w:val="24"/>
          <w:lang w:val="en-US" w:eastAsia="zh-CN"/>
        </w:rPr>
        <w:t>3</w:t>
      </w:r>
      <w:r>
        <w:rPr>
          <w:rFonts w:hint="eastAsia" w:ascii="仿宋" w:hAnsi="仿宋" w:eastAsia="仿宋" w:cs="仿宋"/>
          <w:color w:val="auto"/>
          <w:kern w:val="1"/>
          <w:sz w:val="24"/>
          <w:szCs w:val="24"/>
        </w:rPr>
        <w:t>日14:</w:t>
      </w:r>
      <w:r>
        <w:rPr>
          <w:rFonts w:hint="eastAsia" w:ascii="仿宋" w:hAnsi="仿宋" w:eastAsia="仿宋" w:cs="仿宋"/>
          <w:color w:val="auto"/>
          <w:spacing w:val="2"/>
          <w:sz w:val="24"/>
          <w:szCs w:val="24"/>
        </w:rPr>
        <w:t>00</w:t>
      </w:r>
      <w:r>
        <w:rPr>
          <w:rFonts w:hint="eastAsia" w:ascii="仿宋" w:hAnsi="仿宋" w:eastAsia="仿宋" w:cs="仿宋"/>
          <w:color w:val="auto"/>
          <w:kern w:val="1"/>
          <w:sz w:val="24"/>
          <w:szCs w:val="24"/>
        </w:rPr>
        <w:t>（北京时间），供应商应于递交响应文件截止时间之前将响应文件送达磋商地点，逾期送达或没有密封的将被拒绝。本次采购项目不接受邮寄的响应文件。</w:t>
      </w:r>
    </w:p>
    <w:p w14:paraId="3995BBB7">
      <w:pPr>
        <w:widowControl/>
        <w:wordWrap w:val="0"/>
        <w:spacing w:line="360" w:lineRule="auto"/>
        <w:ind w:firstLine="482"/>
        <w:jc w:val="left"/>
        <w:rPr>
          <w:rFonts w:hint="eastAsia" w:ascii="仿宋" w:hAnsi="仿宋" w:eastAsia="仿宋" w:cs="仿宋"/>
          <w:b/>
          <w:color w:val="auto"/>
          <w:kern w:val="1"/>
          <w:sz w:val="24"/>
          <w:szCs w:val="24"/>
        </w:rPr>
      </w:pPr>
      <w:r>
        <w:rPr>
          <w:rFonts w:hint="eastAsia" w:ascii="仿宋" w:hAnsi="仿宋" w:eastAsia="仿宋" w:cs="仿宋"/>
          <w:b/>
          <w:color w:val="auto"/>
          <w:kern w:val="1"/>
          <w:sz w:val="24"/>
          <w:szCs w:val="24"/>
        </w:rPr>
        <w:t>八、磋商时间、</w:t>
      </w:r>
      <w:r>
        <w:rPr>
          <w:rFonts w:hint="eastAsia" w:ascii="仿宋" w:hAnsi="仿宋" w:eastAsia="仿宋" w:cs="仿宋"/>
          <w:b/>
          <w:color w:val="auto"/>
          <w:sz w:val="24"/>
          <w:szCs w:val="24"/>
        </w:rPr>
        <w:t>地点：</w:t>
      </w:r>
      <w:r>
        <w:rPr>
          <w:rFonts w:hint="eastAsia" w:ascii="仿宋" w:hAnsi="仿宋" w:eastAsia="仿宋" w:cs="仿宋"/>
          <w:color w:val="auto"/>
          <w:spacing w:val="2"/>
          <w:sz w:val="24"/>
          <w:szCs w:val="24"/>
          <w:lang w:val="en-US" w:eastAsia="zh-CN"/>
        </w:rPr>
        <w:t>2026</w:t>
      </w:r>
      <w:r>
        <w:rPr>
          <w:rFonts w:hint="eastAsia" w:ascii="仿宋" w:hAnsi="仿宋" w:eastAsia="仿宋" w:cs="仿宋"/>
          <w:color w:val="auto"/>
          <w:spacing w:val="2"/>
          <w:sz w:val="24"/>
          <w:szCs w:val="24"/>
        </w:rPr>
        <w:t>年</w:t>
      </w:r>
      <w:r>
        <w:rPr>
          <w:rFonts w:hint="eastAsia" w:ascii="仿宋" w:hAnsi="仿宋" w:eastAsia="仿宋" w:cs="仿宋"/>
          <w:color w:val="auto"/>
          <w:kern w:val="1"/>
          <w:sz w:val="24"/>
          <w:szCs w:val="24"/>
          <w:lang w:val="en-US" w:eastAsia="zh-CN"/>
        </w:rPr>
        <w:t>6</w:t>
      </w:r>
      <w:r>
        <w:rPr>
          <w:rFonts w:hint="eastAsia" w:ascii="仿宋" w:hAnsi="仿宋" w:eastAsia="仿宋" w:cs="仿宋"/>
          <w:color w:val="auto"/>
          <w:kern w:val="1"/>
          <w:sz w:val="24"/>
          <w:szCs w:val="24"/>
        </w:rPr>
        <w:t>月</w:t>
      </w:r>
      <w:r>
        <w:rPr>
          <w:rFonts w:hint="eastAsia" w:ascii="仿宋" w:hAnsi="仿宋" w:eastAsia="仿宋" w:cs="仿宋"/>
          <w:color w:val="auto"/>
          <w:kern w:val="1"/>
          <w:sz w:val="24"/>
          <w:szCs w:val="24"/>
          <w:lang w:val="en-US" w:eastAsia="zh-CN"/>
        </w:rPr>
        <w:t>3</w:t>
      </w:r>
      <w:bookmarkStart w:id="61" w:name="_GoBack"/>
      <w:bookmarkEnd w:id="61"/>
      <w:r>
        <w:rPr>
          <w:rFonts w:hint="eastAsia" w:ascii="仿宋" w:hAnsi="仿宋" w:eastAsia="仿宋" w:cs="仿宋"/>
          <w:color w:val="auto"/>
          <w:kern w:val="1"/>
          <w:sz w:val="24"/>
          <w:szCs w:val="24"/>
        </w:rPr>
        <w:t>日14:</w:t>
      </w:r>
      <w:r>
        <w:rPr>
          <w:rFonts w:hint="eastAsia" w:ascii="仿宋" w:hAnsi="仿宋" w:eastAsia="仿宋" w:cs="仿宋"/>
          <w:color w:val="auto"/>
          <w:spacing w:val="2"/>
          <w:sz w:val="24"/>
          <w:szCs w:val="24"/>
        </w:rPr>
        <w:t>00</w:t>
      </w:r>
      <w:r>
        <w:rPr>
          <w:rFonts w:hint="eastAsia" w:ascii="仿宋" w:hAnsi="仿宋" w:eastAsia="仿宋" w:cs="仿宋"/>
          <w:color w:val="auto"/>
          <w:kern w:val="1"/>
          <w:sz w:val="24"/>
          <w:szCs w:val="24"/>
        </w:rPr>
        <w:t>（北京时间）</w:t>
      </w:r>
      <w:r>
        <w:rPr>
          <w:rFonts w:hint="eastAsia" w:ascii="仿宋" w:hAnsi="仿宋" w:eastAsia="仿宋" w:cs="仿宋"/>
          <w:color w:val="auto"/>
          <w:sz w:val="24"/>
          <w:szCs w:val="24"/>
        </w:rPr>
        <w:t>，成都市温江区星艺大道188号四川商务职业学院善培楼305室。</w:t>
      </w:r>
    </w:p>
    <w:p w14:paraId="404F1C4B">
      <w:pPr>
        <w:widowControl/>
        <w:wordWrap w:val="0"/>
        <w:spacing w:line="360" w:lineRule="auto"/>
        <w:ind w:firstLine="482"/>
        <w:jc w:val="left"/>
        <w:rPr>
          <w:rFonts w:hint="eastAsia" w:ascii="仿宋" w:hAnsi="仿宋" w:eastAsia="仿宋" w:cs="仿宋"/>
          <w:b/>
          <w:color w:val="auto"/>
          <w:kern w:val="1"/>
          <w:sz w:val="24"/>
          <w:szCs w:val="24"/>
        </w:rPr>
      </w:pPr>
      <w:r>
        <w:rPr>
          <w:rFonts w:hint="eastAsia" w:ascii="仿宋" w:hAnsi="仿宋" w:eastAsia="仿宋" w:cs="仿宋"/>
          <w:b/>
          <w:color w:val="auto"/>
          <w:kern w:val="1"/>
          <w:sz w:val="24"/>
          <w:szCs w:val="24"/>
        </w:rPr>
        <w:t>九、本项目相关信息在四川招投标网（https://www.zbytb.com/scbid/）及学院官网（http://</w:t>
      </w:r>
      <w:r>
        <w:rPr>
          <w:rFonts w:hint="eastAsia" w:ascii="仿宋" w:hAnsi="仿宋" w:eastAsia="仿宋" w:cs="仿宋"/>
          <w:b/>
          <w:color w:val="auto"/>
          <w:kern w:val="1"/>
          <w:sz w:val="24"/>
          <w:szCs w:val="24"/>
          <w:lang w:eastAsia="zh-CN"/>
        </w:rPr>
        <w:t>www.scswcw.cn</w:t>
      </w:r>
      <w:r>
        <w:rPr>
          <w:rFonts w:hint="eastAsia" w:ascii="仿宋" w:hAnsi="仿宋" w:eastAsia="仿宋" w:cs="仿宋"/>
          <w:b/>
          <w:color w:val="auto"/>
          <w:kern w:val="1"/>
          <w:sz w:val="24"/>
          <w:szCs w:val="24"/>
        </w:rPr>
        <w:t>/list-23-1.html）上公示。</w:t>
      </w:r>
    </w:p>
    <w:p w14:paraId="35FD47A8">
      <w:pPr>
        <w:widowControl/>
        <w:wordWrap w:val="0"/>
        <w:spacing w:line="360" w:lineRule="auto"/>
        <w:ind w:firstLine="482"/>
        <w:jc w:val="left"/>
        <w:rPr>
          <w:rFonts w:hint="eastAsia" w:ascii="仿宋" w:hAnsi="仿宋" w:eastAsia="仿宋" w:cs="仿宋"/>
          <w:b/>
          <w:color w:val="auto"/>
          <w:kern w:val="1"/>
          <w:sz w:val="24"/>
          <w:szCs w:val="24"/>
        </w:rPr>
      </w:pPr>
      <w:r>
        <w:rPr>
          <w:rFonts w:hint="eastAsia" w:ascii="仿宋" w:hAnsi="仿宋" w:eastAsia="仿宋" w:cs="仿宋"/>
          <w:b/>
          <w:color w:val="auto"/>
          <w:kern w:val="1"/>
          <w:sz w:val="24"/>
          <w:szCs w:val="24"/>
        </w:rPr>
        <w:t>十、联系方式：</w:t>
      </w:r>
    </w:p>
    <w:p w14:paraId="50B2CCC6">
      <w:pPr>
        <w:spacing w:line="360" w:lineRule="auto"/>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采购人：四川商务职业学院</w:t>
      </w:r>
    </w:p>
    <w:p w14:paraId="7666B27A">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地址：成都市温江区和盛镇星艺大道188号</w:t>
      </w:r>
    </w:p>
    <w:p w14:paraId="5CD9D766">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联系人：梁老师</w:t>
      </w:r>
    </w:p>
    <w:p w14:paraId="2C293F3E">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联系电话：028-61935175</w:t>
      </w:r>
    </w:p>
    <w:p w14:paraId="64561E4B">
      <w:pPr>
        <w:widowControl/>
        <w:wordWrap w:val="0"/>
        <w:spacing w:line="360" w:lineRule="auto"/>
        <w:ind w:firstLine="480" w:firstLineChars="200"/>
        <w:jc w:val="left"/>
        <w:rPr>
          <w:rFonts w:hint="eastAsia" w:ascii="仿宋" w:hAnsi="仿宋" w:eastAsia="仿宋" w:cs="仿宋"/>
          <w:color w:val="auto"/>
          <w:sz w:val="24"/>
          <w:szCs w:val="24"/>
        </w:rPr>
      </w:pPr>
    </w:p>
    <w:p w14:paraId="56D52253"/>
    <w:p w14:paraId="4992A664">
      <w:pPr>
        <w:pStyle w:val="4"/>
        <w:wordWrap w:val="0"/>
        <w:spacing w:before="0" w:after="0" w:line="360" w:lineRule="auto"/>
        <w:rPr>
          <w:rFonts w:hint="eastAsia" w:ascii="仿宋" w:hAnsi="仿宋" w:eastAsia="仿宋" w:cs="仿宋"/>
          <w:color w:val="auto"/>
        </w:rPr>
      </w:pPr>
      <w:r>
        <w:rPr>
          <w:rFonts w:hint="eastAsia" w:ascii="仿宋" w:hAnsi="仿宋" w:eastAsia="仿宋" w:cs="仿宋"/>
          <w:color w:val="auto"/>
          <w:sz w:val="24"/>
          <w:szCs w:val="24"/>
        </w:rPr>
        <w:br w:type="page"/>
      </w:r>
      <w:bookmarkStart w:id="3" w:name="_Toc10768"/>
      <w:r>
        <w:rPr>
          <w:rFonts w:hint="eastAsia" w:ascii="仿宋" w:hAnsi="仿宋" w:eastAsia="仿宋" w:cs="仿宋"/>
          <w:color w:val="auto"/>
        </w:rPr>
        <w:t>第二章 供应商须知</w:t>
      </w:r>
      <w:bookmarkEnd w:id="3"/>
    </w:p>
    <w:p w14:paraId="1A0614CF">
      <w:pPr>
        <w:pStyle w:val="5"/>
        <w:wordWrap w:val="0"/>
        <w:spacing w:before="0" w:after="0" w:line="360" w:lineRule="auto"/>
        <w:rPr>
          <w:rFonts w:hint="eastAsia" w:ascii="仿宋" w:hAnsi="仿宋" w:eastAsia="仿宋" w:cs="仿宋"/>
          <w:bCs/>
          <w:color w:val="auto"/>
          <w:kern w:val="2"/>
        </w:rPr>
      </w:pPr>
      <w:bookmarkStart w:id="4" w:name="_Toc7401"/>
      <w:bookmarkStart w:id="5" w:name="_Toc3521"/>
      <w:bookmarkStart w:id="6" w:name="_Toc5810"/>
      <w:r>
        <w:rPr>
          <w:rFonts w:hint="eastAsia" w:ascii="仿宋" w:hAnsi="仿宋" w:eastAsia="仿宋" w:cs="仿宋"/>
          <w:bCs/>
          <w:color w:val="auto"/>
          <w:kern w:val="2"/>
        </w:rPr>
        <w:t>一、</w:t>
      </w:r>
      <w:bookmarkEnd w:id="4"/>
      <w:bookmarkEnd w:id="5"/>
      <w:bookmarkEnd w:id="6"/>
      <w:r>
        <w:rPr>
          <w:rFonts w:hint="eastAsia" w:ascii="仿宋" w:hAnsi="仿宋" w:eastAsia="仿宋" w:cs="仿宋"/>
          <w:bCs/>
          <w:color w:val="auto"/>
          <w:kern w:val="2"/>
        </w:rPr>
        <w:t>磋商须知附表</w:t>
      </w:r>
    </w:p>
    <w:tbl>
      <w:tblPr>
        <w:tblStyle w:val="34"/>
        <w:tblW w:w="9789" w:type="dxa"/>
        <w:jc w:val="center"/>
        <w:tblLayout w:type="fixed"/>
        <w:tblCellMar>
          <w:top w:w="0" w:type="dxa"/>
          <w:left w:w="0" w:type="dxa"/>
          <w:bottom w:w="0" w:type="dxa"/>
          <w:right w:w="0" w:type="dxa"/>
        </w:tblCellMar>
      </w:tblPr>
      <w:tblGrid>
        <w:gridCol w:w="799"/>
        <w:gridCol w:w="1736"/>
        <w:gridCol w:w="7254"/>
      </w:tblGrid>
      <w:tr w14:paraId="2BF8AC29">
        <w:tblPrEx>
          <w:tblCellMar>
            <w:top w:w="0" w:type="dxa"/>
            <w:left w:w="0" w:type="dxa"/>
            <w:bottom w:w="0" w:type="dxa"/>
            <w:right w:w="0" w:type="dxa"/>
          </w:tblCellMar>
        </w:tblPrEx>
        <w:trPr>
          <w:trHeight w:val="595" w:hRule="atLeast"/>
          <w:jc w:val="center"/>
        </w:trPr>
        <w:tc>
          <w:tcPr>
            <w:tcW w:w="799" w:type="dxa"/>
            <w:tcBorders>
              <w:top w:val="double" w:color="000000" w:sz="4" w:space="0"/>
              <w:left w:val="double" w:color="000000" w:sz="4" w:space="0"/>
              <w:bottom w:val="single" w:color="000000" w:sz="4" w:space="0"/>
              <w:right w:val="single" w:color="000000" w:sz="4" w:space="0"/>
            </w:tcBorders>
            <w:noWrap/>
            <w:vAlign w:val="center"/>
          </w:tcPr>
          <w:p w14:paraId="765911CD">
            <w:pPr>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序号</w:t>
            </w:r>
          </w:p>
        </w:tc>
        <w:tc>
          <w:tcPr>
            <w:tcW w:w="1736" w:type="dxa"/>
            <w:tcBorders>
              <w:top w:val="double" w:color="000000" w:sz="4" w:space="0"/>
              <w:left w:val="single" w:color="000000" w:sz="4" w:space="0"/>
              <w:bottom w:val="single" w:color="000000" w:sz="4" w:space="0"/>
              <w:right w:val="single" w:color="000000" w:sz="4" w:space="0"/>
            </w:tcBorders>
            <w:noWrap/>
            <w:vAlign w:val="center"/>
          </w:tcPr>
          <w:p w14:paraId="520CE60C">
            <w:pPr>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条款名称</w:t>
            </w:r>
          </w:p>
        </w:tc>
        <w:tc>
          <w:tcPr>
            <w:tcW w:w="7254" w:type="dxa"/>
            <w:tcBorders>
              <w:top w:val="double" w:color="000000" w:sz="4" w:space="0"/>
              <w:left w:val="single" w:color="000000" w:sz="4" w:space="0"/>
              <w:bottom w:val="single" w:color="000000" w:sz="4" w:space="0"/>
              <w:right w:val="double" w:color="000000" w:sz="4" w:space="0"/>
            </w:tcBorders>
            <w:noWrap/>
            <w:vAlign w:val="center"/>
          </w:tcPr>
          <w:p w14:paraId="53E24EDF">
            <w:pPr>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说明和要求</w:t>
            </w:r>
          </w:p>
        </w:tc>
      </w:tr>
      <w:tr w14:paraId="2FE6AB37">
        <w:tblPrEx>
          <w:tblCellMar>
            <w:top w:w="0" w:type="dxa"/>
            <w:left w:w="0" w:type="dxa"/>
            <w:bottom w:w="0" w:type="dxa"/>
            <w:right w:w="0" w:type="dxa"/>
          </w:tblCellMar>
        </w:tblPrEx>
        <w:trPr>
          <w:trHeight w:val="23" w:hRule="atLeast"/>
          <w:jc w:val="center"/>
        </w:trPr>
        <w:tc>
          <w:tcPr>
            <w:tcW w:w="799" w:type="dxa"/>
            <w:tcBorders>
              <w:top w:val="single" w:color="000000" w:sz="4" w:space="0"/>
              <w:left w:val="double" w:color="000000" w:sz="4" w:space="0"/>
              <w:bottom w:val="single" w:color="auto" w:sz="4" w:space="0"/>
              <w:right w:val="single" w:color="000000" w:sz="4" w:space="0"/>
            </w:tcBorders>
            <w:noWrap/>
            <w:vAlign w:val="center"/>
          </w:tcPr>
          <w:p w14:paraId="7DF170FD">
            <w:pPr>
              <w:wordWrap w:val="0"/>
              <w:spacing w:line="360" w:lineRule="auto"/>
              <w:jc w:val="center"/>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1</w:t>
            </w:r>
          </w:p>
        </w:tc>
        <w:tc>
          <w:tcPr>
            <w:tcW w:w="1736" w:type="dxa"/>
            <w:tcBorders>
              <w:top w:val="single" w:color="000000" w:sz="4" w:space="0"/>
              <w:left w:val="single" w:color="000000" w:sz="4" w:space="0"/>
              <w:bottom w:val="single" w:color="auto" w:sz="4" w:space="0"/>
              <w:right w:val="single" w:color="000000" w:sz="4" w:space="0"/>
            </w:tcBorders>
            <w:noWrap/>
            <w:vAlign w:val="center"/>
          </w:tcPr>
          <w:p w14:paraId="3288A0C8">
            <w:pPr>
              <w:wordWrap w:val="0"/>
              <w:jc w:val="center"/>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采购预算</w:t>
            </w:r>
          </w:p>
          <w:p w14:paraId="3E8CF0B3">
            <w:pPr>
              <w:wordWrap w:val="0"/>
              <w:jc w:val="center"/>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（实质性要求）</w:t>
            </w:r>
          </w:p>
        </w:tc>
        <w:tc>
          <w:tcPr>
            <w:tcW w:w="7254" w:type="dxa"/>
            <w:tcBorders>
              <w:top w:val="single" w:color="000000" w:sz="4" w:space="0"/>
              <w:left w:val="single" w:color="000000" w:sz="4" w:space="0"/>
              <w:bottom w:val="single" w:color="000000" w:sz="4" w:space="0"/>
              <w:right w:val="double" w:color="000000" w:sz="4" w:space="0"/>
            </w:tcBorders>
            <w:noWrap/>
            <w:vAlign w:val="center"/>
          </w:tcPr>
          <w:p w14:paraId="3FFAC6EA">
            <w:pPr>
              <w:wordWrap w:val="0"/>
              <w:spacing w:line="360" w:lineRule="auto"/>
              <w:rPr>
                <w:rFonts w:hint="eastAsia" w:ascii="仿宋" w:hAnsi="仿宋" w:eastAsia="仿宋" w:cs="仿宋"/>
                <w:color w:val="auto"/>
                <w:kern w:val="1"/>
                <w:sz w:val="24"/>
                <w:szCs w:val="24"/>
              </w:rPr>
            </w:pPr>
            <w:r>
              <w:rPr>
                <w:rFonts w:hint="eastAsia" w:ascii="仿宋" w:hAnsi="仿宋" w:eastAsia="仿宋" w:cs="仿宋"/>
                <w:color w:val="auto"/>
                <w:sz w:val="24"/>
                <w:szCs w:val="24"/>
              </w:rPr>
              <w:t>采购预算：</w:t>
            </w:r>
            <w:r>
              <w:rPr>
                <w:rFonts w:hint="eastAsia" w:ascii="仿宋" w:hAnsi="仿宋" w:eastAsia="仿宋" w:cs="仿宋"/>
                <w:color w:val="auto"/>
                <w:kern w:val="1"/>
                <w:sz w:val="24"/>
                <w:szCs w:val="24"/>
              </w:rPr>
              <w:t>1</w:t>
            </w:r>
            <w:r>
              <w:rPr>
                <w:rFonts w:hint="eastAsia" w:ascii="仿宋" w:hAnsi="仿宋" w:eastAsia="仿宋" w:cs="仿宋"/>
                <w:color w:val="auto"/>
                <w:kern w:val="1"/>
                <w:sz w:val="24"/>
                <w:szCs w:val="24"/>
                <w:lang w:val="en-US" w:eastAsia="zh-CN"/>
              </w:rPr>
              <w:t>2</w:t>
            </w:r>
            <w:r>
              <w:rPr>
                <w:rFonts w:hint="eastAsia" w:ascii="仿宋" w:hAnsi="仿宋" w:eastAsia="仿宋" w:cs="仿宋"/>
                <w:color w:val="auto"/>
                <w:kern w:val="1"/>
                <w:sz w:val="24"/>
                <w:szCs w:val="24"/>
              </w:rPr>
              <w:t>万元；</w:t>
            </w:r>
          </w:p>
          <w:p w14:paraId="12ADC837">
            <w:pPr>
              <w:wordWrap w:val="0"/>
              <w:spacing w:line="360" w:lineRule="auto"/>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超过采购预算的报价，其响应文件作无效处理</w:t>
            </w:r>
          </w:p>
        </w:tc>
      </w:tr>
      <w:tr w14:paraId="1E05F948">
        <w:tblPrEx>
          <w:tblCellMar>
            <w:top w:w="0" w:type="dxa"/>
            <w:left w:w="0" w:type="dxa"/>
            <w:bottom w:w="0" w:type="dxa"/>
            <w:right w:w="0" w:type="dxa"/>
          </w:tblCellMar>
        </w:tblPrEx>
        <w:trPr>
          <w:trHeight w:val="1097" w:hRule="atLeast"/>
          <w:jc w:val="center"/>
        </w:trPr>
        <w:tc>
          <w:tcPr>
            <w:tcW w:w="799" w:type="dxa"/>
            <w:tcBorders>
              <w:top w:val="single" w:color="auto" w:sz="4" w:space="0"/>
              <w:left w:val="double" w:color="000000" w:sz="4" w:space="0"/>
              <w:bottom w:val="single" w:color="auto" w:sz="4" w:space="0"/>
              <w:right w:val="single" w:color="000000" w:sz="4" w:space="0"/>
            </w:tcBorders>
            <w:noWrap/>
            <w:vAlign w:val="center"/>
          </w:tcPr>
          <w:p w14:paraId="3F433087">
            <w:pPr>
              <w:jc w:val="center"/>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1736" w:type="dxa"/>
            <w:tcBorders>
              <w:top w:val="single" w:color="auto" w:sz="4" w:space="0"/>
              <w:left w:val="single" w:color="000000" w:sz="4" w:space="0"/>
              <w:bottom w:val="single" w:color="auto" w:sz="4" w:space="0"/>
              <w:right w:val="single" w:color="000000" w:sz="4" w:space="0"/>
            </w:tcBorders>
            <w:noWrap/>
            <w:vAlign w:val="center"/>
          </w:tcPr>
          <w:p w14:paraId="0FA972D4">
            <w:pPr>
              <w:wordWrap w:val="0"/>
              <w:jc w:val="center"/>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最高限价</w:t>
            </w:r>
          </w:p>
          <w:p w14:paraId="72A6E2F0">
            <w:pPr>
              <w:wordWrap w:val="0"/>
              <w:jc w:val="center"/>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（实质性要求）</w:t>
            </w:r>
          </w:p>
        </w:tc>
        <w:tc>
          <w:tcPr>
            <w:tcW w:w="7254" w:type="dxa"/>
            <w:tcBorders>
              <w:top w:val="single" w:color="000000" w:sz="4" w:space="0"/>
              <w:left w:val="single" w:color="000000" w:sz="4" w:space="0"/>
              <w:bottom w:val="single" w:color="auto" w:sz="4" w:space="0"/>
              <w:right w:val="double" w:color="000000" w:sz="4" w:space="0"/>
            </w:tcBorders>
            <w:noWrap/>
            <w:vAlign w:val="center"/>
          </w:tcPr>
          <w:p w14:paraId="075D0CAC">
            <w:pPr>
              <w:pStyle w:val="2"/>
              <w:wordWrap w:val="0"/>
              <w:spacing w:after="0"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本项目最高限价：1</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万元；</w:t>
            </w:r>
          </w:p>
          <w:p w14:paraId="17BBE326">
            <w:pPr>
              <w:pStyle w:val="2"/>
              <w:wordWrap w:val="0"/>
              <w:spacing w:after="0"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超过最高限价的报价，其响应文件作无效处理</w:t>
            </w:r>
          </w:p>
        </w:tc>
      </w:tr>
      <w:tr w14:paraId="70E3B147">
        <w:tblPrEx>
          <w:tblCellMar>
            <w:top w:w="0" w:type="dxa"/>
            <w:left w:w="0" w:type="dxa"/>
            <w:bottom w:w="0" w:type="dxa"/>
            <w:right w:w="0" w:type="dxa"/>
          </w:tblCellMar>
        </w:tblPrEx>
        <w:trPr>
          <w:trHeight w:val="523" w:hRule="atLeast"/>
          <w:jc w:val="center"/>
        </w:trPr>
        <w:tc>
          <w:tcPr>
            <w:tcW w:w="799" w:type="dxa"/>
            <w:tcBorders>
              <w:top w:val="single" w:color="auto" w:sz="4" w:space="0"/>
              <w:left w:val="double" w:color="000000" w:sz="4" w:space="0"/>
              <w:bottom w:val="single" w:color="000000" w:sz="4" w:space="0"/>
              <w:right w:val="single" w:color="000000" w:sz="4" w:space="0"/>
            </w:tcBorders>
            <w:noWrap/>
            <w:vAlign w:val="center"/>
          </w:tcPr>
          <w:p w14:paraId="6638F5C7">
            <w:pPr>
              <w:jc w:val="center"/>
              <w:rPr>
                <w:rFonts w:hint="eastAsia" w:ascii="仿宋" w:hAnsi="仿宋" w:eastAsia="仿宋" w:cs="仿宋"/>
                <w:color w:val="auto"/>
                <w:sz w:val="24"/>
                <w:szCs w:val="24"/>
              </w:rPr>
            </w:pPr>
            <w:r>
              <w:rPr>
                <w:rFonts w:hint="eastAsia" w:ascii="仿宋" w:hAnsi="仿宋" w:eastAsia="仿宋" w:cs="仿宋"/>
                <w:color w:val="auto"/>
                <w:sz w:val="24"/>
                <w:szCs w:val="24"/>
              </w:rPr>
              <w:t>3</w:t>
            </w:r>
          </w:p>
        </w:tc>
        <w:tc>
          <w:tcPr>
            <w:tcW w:w="1736" w:type="dxa"/>
            <w:tcBorders>
              <w:top w:val="single" w:color="auto" w:sz="4" w:space="0"/>
              <w:left w:val="single" w:color="000000" w:sz="4" w:space="0"/>
              <w:bottom w:val="single" w:color="000000" w:sz="4" w:space="0"/>
              <w:right w:val="single" w:color="000000" w:sz="4" w:space="0"/>
            </w:tcBorders>
            <w:noWrap/>
            <w:vAlign w:val="center"/>
          </w:tcPr>
          <w:p w14:paraId="3239BD18">
            <w:pPr>
              <w:wordWrap w:val="0"/>
              <w:jc w:val="center"/>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项目属性</w:t>
            </w:r>
          </w:p>
        </w:tc>
        <w:tc>
          <w:tcPr>
            <w:tcW w:w="7254" w:type="dxa"/>
            <w:tcBorders>
              <w:top w:val="single" w:color="auto" w:sz="4" w:space="0"/>
              <w:left w:val="single" w:color="000000" w:sz="4" w:space="0"/>
              <w:bottom w:val="single" w:color="000000" w:sz="4" w:space="0"/>
              <w:right w:val="double" w:color="000000" w:sz="4" w:space="0"/>
            </w:tcBorders>
            <w:noWrap/>
            <w:vAlign w:val="center"/>
          </w:tcPr>
          <w:p w14:paraId="6C18077A">
            <w:pPr>
              <w:pStyle w:val="2"/>
              <w:wordWrap w:val="0"/>
              <w:spacing w:after="0"/>
              <w:rPr>
                <w:rFonts w:hint="eastAsia" w:ascii="仿宋" w:hAnsi="仿宋" w:eastAsia="仿宋" w:cs="仿宋"/>
                <w:color w:val="auto"/>
                <w:sz w:val="24"/>
                <w:szCs w:val="24"/>
              </w:rPr>
            </w:pPr>
            <w:r>
              <w:rPr>
                <w:rFonts w:hint="eastAsia" w:ascii="仿宋" w:hAnsi="仿宋" w:eastAsia="仿宋" w:cs="仿宋"/>
                <w:color w:val="auto"/>
                <w:sz w:val="24"/>
                <w:szCs w:val="24"/>
              </w:rPr>
              <w:t>服务</w:t>
            </w:r>
          </w:p>
        </w:tc>
      </w:tr>
      <w:tr w14:paraId="57ED7BC3">
        <w:tblPrEx>
          <w:tblCellMar>
            <w:top w:w="0" w:type="dxa"/>
            <w:left w:w="0" w:type="dxa"/>
            <w:bottom w:w="0" w:type="dxa"/>
            <w:right w:w="0" w:type="dxa"/>
          </w:tblCellMar>
        </w:tblPrEx>
        <w:trPr>
          <w:trHeight w:val="1960" w:hRule="atLeast"/>
          <w:jc w:val="center"/>
        </w:trPr>
        <w:tc>
          <w:tcPr>
            <w:tcW w:w="799" w:type="dxa"/>
            <w:tcBorders>
              <w:top w:val="single" w:color="000000" w:sz="4" w:space="0"/>
              <w:left w:val="double" w:color="000000" w:sz="4" w:space="0"/>
              <w:bottom w:val="single" w:color="auto" w:sz="4" w:space="0"/>
              <w:right w:val="single" w:color="000000" w:sz="4" w:space="0"/>
            </w:tcBorders>
            <w:noWrap/>
            <w:vAlign w:val="center"/>
          </w:tcPr>
          <w:p w14:paraId="6A14E89A">
            <w:pPr>
              <w:jc w:val="center"/>
              <w:rPr>
                <w:rFonts w:hint="eastAsia" w:ascii="仿宋" w:hAnsi="仿宋" w:eastAsia="仿宋" w:cs="仿宋"/>
                <w:color w:val="auto"/>
                <w:sz w:val="24"/>
                <w:szCs w:val="24"/>
              </w:rPr>
            </w:pPr>
            <w:r>
              <w:rPr>
                <w:rFonts w:hint="eastAsia" w:ascii="仿宋" w:hAnsi="仿宋" w:eastAsia="仿宋" w:cs="仿宋"/>
                <w:color w:val="auto"/>
                <w:sz w:val="24"/>
                <w:szCs w:val="24"/>
              </w:rPr>
              <w:t>4</w:t>
            </w:r>
          </w:p>
        </w:tc>
        <w:tc>
          <w:tcPr>
            <w:tcW w:w="1736" w:type="dxa"/>
            <w:tcBorders>
              <w:top w:val="single" w:color="000000" w:sz="4" w:space="0"/>
              <w:left w:val="single" w:color="000000" w:sz="4" w:space="0"/>
              <w:bottom w:val="single" w:color="auto" w:sz="4" w:space="0"/>
              <w:right w:val="single" w:color="000000" w:sz="4" w:space="0"/>
            </w:tcBorders>
            <w:noWrap/>
            <w:vAlign w:val="center"/>
          </w:tcPr>
          <w:p w14:paraId="3F2C46DE">
            <w:pPr>
              <w:wordWrap w:val="0"/>
              <w:jc w:val="center"/>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低于成本价不正当竞争预防措施（实质性要求）</w:t>
            </w:r>
          </w:p>
        </w:tc>
        <w:tc>
          <w:tcPr>
            <w:tcW w:w="7254" w:type="dxa"/>
            <w:tcBorders>
              <w:top w:val="single" w:color="000000" w:sz="4" w:space="0"/>
              <w:left w:val="single" w:color="000000" w:sz="4" w:space="0"/>
              <w:bottom w:val="single" w:color="auto" w:sz="4" w:space="0"/>
              <w:right w:val="double" w:color="000000" w:sz="4" w:space="0"/>
            </w:tcBorders>
            <w:noWrap/>
            <w:vAlign w:val="center"/>
          </w:tcPr>
          <w:p w14:paraId="20A79435">
            <w:pPr>
              <w:pStyle w:val="2"/>
              <w:wordWrap w:val="0"/>
              <w:spacing w:after="0"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在评审过程中，磋商小组认为供应商的报价明显低于其他通过资格性审查的供应商报价，有可能影响产品质量或者不能诚信履约的，应当要求其在评审现场合理的时间内提供书面说明，必要时提交相关证明材料；供应商不能证明其报价的合理性，磋商小组应当将其作为无效报价处理。</w:t>
            </w:r>
          </w:p>
        </w:tc>
      </w:tr>
      <w:tr w14:paraId="7EBFBC16">
        <w:tblPrEx>
          <w:tblCellMar>
            <w:top w:w="0" w:type="dxa"/>
            <w:left w:w="0" w:type="dxa"/>
            <w:bottom w:w="0" w:type="dxa"/>
            <w:right w:w="0" w:type="dxa"/>
          </w:tblCellMar>
        </w:tblPrEx>
        <w:trPr>
          <w:trHeight w:val="565" w:hRule="atLeast"/>
          <w:jc w:val="center"/>
        </w:trPr>
        <w:tc>
          <w:tcPr>
            <w:tcW w:w="799" w:type="dxa"/>
            <w:tcBorders>
              <w:top w:val="single" w:color="000000" w:sz="4" w:space="0"/>
              <w:left w:val="double" w:color="000000" w:sz="4" w:space="0"/>
              <w:bottom w:val="single" w:color="000000" w:sz="4" w:space="0"/>
              <w:right w:val="single" w:color="000000" w:sz="4" w:space="0"/>
            </w:tcBorders>
            <w:noWrap/>
            <w:vAlign w:val="center"/>
          </w:tcPr>
          <w:p w14:paraId="4CB1BEC2">
            <w:pPr>
              <w:jc w:val="center"/>
              <w:rPr>
                <w:rFonts w:hint="eastAsia" w:ascii="仿宋" w:hAnsi="仿宋" w:eastAsia="仿宋" w:cs="仿宋"/>
                <w:color w:val="auto"/>
                <w:sz w:val="24"/>
                <w:szCs w:val="24"/>
              </w:rPr>
            </w:pPr>
            <w:r>
              <w:rPr>
                <w:rFonts w:hint="eastAsia" w:ascii="仿宋" w:hAnsi="仿宋" w:eastAsia="仿宋" w:cs="仿宋"/>
                <w:color w:val="auto"/>
                <w:sz w:val="24"/>
                <w:szCs w:val="24"/>
              </w:rPr>
              <w:t>6</w:t>
            </w:r>
          </w:p>
        </w:tc>
        <w:tc>
          <w:tcPr>
            <w:tcW w:w="1736" w:type="dxa"/>
            <w:tcBorders>
              <w:top w:val="single" w:color="000000" w:sz="4" w:space="0"/>
              <w:left w:val="single" w:color="000000" w:sz="4" w:space="0"/>
              <w:bottom w:val="single" w:color="000000" w:sz="4" w:space="0"/>
              <w:right w:val="single" w:color="000000" w:sz="4" w:space="0"/>
            </w:tcBorders>
            <w:noWrap/>
            <w:vAlign w:val="center"/>
          </w:tcPr>
          <w:p w14:paraId="59EFE6ED">
            <w:pPr>
              <w:wordWrap w:val="0"/>
              <w:jc w:val="center"/>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评审情况公告</w:t>
            </w:r>
          </w:p>
        </w:tc>
        <w:tc>
          <w:tcPr>
            <w:tcW w:w="7254" w:type="dxa"/>
            <w:tcBorders>
              <w:top w:val="single" w:color="000000" w:sz="4" w:space="0"/>
              <w:left w:val="single" w:color="000000" w:sz="4" w:space="0"/>
              <w:bottom w:val="single" w:color="000000" w:sz="4" w:space="0"/>
              <w:right w:val="double" w:color="000000" w:sz="4" w:space="0"/>
            </w:tcBorders>
            <w:noWrap/>
            <w:vAlign w:val="center"/>
          </w:tcPr>
          <w:p w14:paraId="637AF2C1">
            <w:pPr>
              <w:widowControl/>
              <w:wordWrap w:val="0"/>
              <w:spacing w:line="360" w:lineRule="auto"/>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本项目评审结果将在四川招投标网（https://www.zbytb.com/scbid/）及学院官网（http://</w:t>
            </w:r>
            <w:r>
              <w:rPr>
                <w:rFonts w:hint="eastAsia" w:ascii="仿宋" w:hAnsi="仿宋" w:eastAsia="仿宋" w:cs="仿宋"/>
                <w:color w:val="auto"/>
                <w:kern w:val="1"/>
                <w:sz w:val="24"/>
                <w:szCs w:val="24"/>
                <w:lang w:eastAsia="zh-CN"/>
              </w:rPr>
              <w:t>www.scswcw.cn</w:t>
            </w:r>
            <w:r>
              <w:rPr>
                <w:rFonts w:hint="eastAsia" w:ascii="仿宋" w:hAnsi="仿宋" w:eastAsia="仿宋" w:cs="仿宋"/>
                <w:color w:val="auto"/>
                <w:kern w:val="1"/>
                <w:sz w:val="24"/>
                <w:szCs w:val="24"/>
              </w:rPr>
              <w:t>/list-23-1.html）上采购结果公告栏中予以公告。</w:t>
            </w:r>
          </w:p>
        </w:tc>
      </w:tr>
      <w:tr w14:paraId="569760BD">
        <w:tblPrEx>
          <w:tblCellMar>
            <w:top w:w="0" w:type="dxa"/>
            <w:left w:w="0" w:type="dxa"/>
            <w:bottom w:w="0" w:type="dxa"/>
            <w:right w:w="0" w:type="dxa"/>
          </w:tblCellMar>
        </w:tblPrEx>
        <w:trPr>
          <w:trHeight w:val="90" w:hRule="atLeast"/>
          <w:jc w:val="center"/>
        </w:trPr>
        <w:tc>
          <w:tcPr>
            <w:tcW w:w="799" w:type="dxa"/>
            <w:tcBorders>
              <w:top w:val="single" w:color="000000" w:sz="4" w:space="0"/>
              <w:left w:val="double" w:color="000000" w:sz="4" w:space="0"/>
              <w:bottom w:val="single" w:color="000000" w:sz="4" w:space="0"/>
              <w:right w:val="single" w:color="000000" w:sz="4" w:space="0"/>
            </w:tcBorders>
            <w:noWrap/>
            <w:vAlign w:val="center"/>
          </w:tcPr>
          <w:p w14:paraId="1C9FA05D">
            <w:pPr>
              <w:jc w:val="center"/>
              <w:rPr>
                <w:rFonts w:hint="eastAsia" w:ascii="仿宋" w:hAnsi="仿宋" w:eastAsia="仿宋" w:cs="仿宋"/>
                <w:color w:val="auto"/>
                <w:sz w:val="24"/>
                <w:szCs w:val="24"/>
              </w:rPr>
            </w:pPr>
            <w:r>
              <w:rPr>
                <w:rFonts w:hint="eastAsia" w:ascii="仿宋" w:hAnsi="仿宋" w:eastAsia="仿宋" w:cs="仿宋"/>
                <w:color w:val="auto"/>
                <w:sz w:val="24"/>
                <w:szCs w:val="24"/>
              </w:rPr>
              <w:t>7</w:t>
            </w:r>
          </w:p>
        </w:tc>
        <w:tc>
          <w:tcPr>
            <w:tcW w:w="1736" w:type="dxa"/>
            <w:tcBorders>
              <w:top w:val="single" w:color="000000" w:sz="4" w:space="0"/>
              <w:left w:val="single" w:color="000000" w:sz="4" w:space="0"/>
              <w:bottom w:val="single" w:color="000000" w:sz="4" w:space="0"/>
              <w:right w:val="single" w:color="000000" w:sz="4" w:space="0"/>
            </w:tcBorders>
            <w:noWrap/>
            <w:vAlign w:val="center"/>
          </w:tcPr>
          <w:p w14:paraId="32D7D9BE">
            <w:pPr>
              <w:wordWrap w:val="0"/>
              <w:jc w:val="center"/>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磋商保证金</w:t>
            </w:r>
          </w:p>
          <w:p w14:paraId="1DC90C37">
            <w:pPr>
              <w:wordWrap w:val="0"/>
              <w:jc w:val="center"/>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（实质性要求）</w:t>
            </w:r>
          </w:p>
        </w:tc>
        <w:tc>
          <w:tcPr>
            <w:tcW w:w="7254" w:type="dxa"/>
            <w:tcBorders>
              <w:top w:val="single" w:color="000000" w:sz="4" w:space="0"/>
              <w:left w:val="single" w:color="000000" w:sz="4" w:space="0"/>
              <w:bottom w:val="single" w:color="000000" w:sz="4" w:space="0"/>
              <w:right w:val="double" w:color="000000" w:sz="4" w:space="0"/>
            </w:tcBorders>
            <w:noWrap/>
            <w:vAlign w:val="center"/>
          </w:tcPr>
          <w:p w14:paraId="44E66AAE">
            <w:pPr>
              <w:wordWrap w:val="0"/>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本项目不收取。</w:t>
            </w:r>
          </w:p>
        </w:tc>
      </w:tr>
      <w:tr w14:paraId="00A844C9">
        <w:tblPrEx>
          <w:tblCellMar>
            <w:top w:w="0" w:type="dxa"/>
            <w:left w:w="0" w:type="dxa"/>
            <w:bottom w:w="0" w:type="dxa"/>
            <w:right w:w="0" w:type="dxa"/>
          </w:tblCellMar>
        </w:tblPrEx>
        <w:trPr>
          <w:trHeight w:val="90" w:hRule="atLeast"/>
          <w:jc w:val="center"/>
        </w:trPr>
        <w:tc>
          <w:tcPr>
            <w:tcW w:w="799" w:type="dxa"/>
            <w:tcBorders>
              <w:top w:val="single" w:color="000000" w:sz="4" w:space="0"/>
              <w:left w:val="double" w:color="000000" w:sz="4" w:space="0"/>
              <w:bottom w:val="single" w:color="000000" w:sz="4" w:space="0"/>
              <w:right w:val="single" w:color="000000" w:sz="4" w:space="0"/>
            </w:tcBorders>
            <w:noWrap/>
            <w:vAlign w:val="center"/>
          </w:tcPr>
          <w:p w14:paraId="08671019">
            <w:pPr>
              <w:wordWrap w:val="0"/>
              <w:jc w:val="center"/>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8</w:t>
            </w:r>
          </w:p>
        </w:tc>
        <w:tc>
          <w:tcPr>
            <w:tcW w:w="1736" w:type="dxa"/>
            <w:tcBorders>
              <w:top w:val="single" w:color="000000" w:sz="4" w:space="0"/>
              <w:left w:val="single" w:color="000000" w:sz="4" w:space="0"/>
              <w:bottom w:val="single" w:color="000000" w:sz="4" w:space="0"/>
              <w:right w:val="single" w:color="000000" w:sz="4" w:space="0"/>
            </w:tcBorders>
            <w:noWrap/>
            <w:vAlign w:val="center"/>
          </w:tcPr>
          <w:p w14:paraId="74E155F6">
            <w:pPr>
              <w:wordWrap w:val="0"/>
              <w:jc w:val="center"/>
              <w:rPr>
                <w:rFonts w:hint="eastAsia" w:ascii="仿宋" w:hAnsi="仿宋" w:eastAsia="仿宋" w:cs="仿宋"/>
                <w:color w:val="auto"/>
                <w:kern w:val="1"/>
                <w:sz w:val="24"/>
                <w:szCs w:val="24"/>
              </w:rPr>
            </w:pPr>
            <w:r>
              <w:rPr>
                <w:rFonts w:hint="eastAsia" w:ascii="仿宋" w:hAnsi="仿宋" w:eastAsia="仿宋" w:cs="仿宋"/>
                <w:color w:val="auto"/>
                <w:kern w:val="1"/>
                <w:sz w:val="24"/>
                <w:szCs w:val="24"/>
                <w:lang w:val="zh-CN"/>
              </w:rPr>
              <w:t>履约保证金</w:t>
            </w:r>
          </w:p>
          <w:p w14:paraId="03ABB821">
            <w:pPr>
              <w:wordWrap w:val="0"/>
              <w:jc w:val="center"/>
              <w:rPr>
                <w:rFonts w:hint="eastAsia" w:ascii="仿宋" w:hAnsi="仿宋" w:eastAsia="仿宋" w:cs="仿宋"/>
                <w:color w:val="auto"/>
                <w:kern w:val="1"/>
                <w:sz w:val="24"/>
                <w:szCs w:val="24"/>
                <w:lang w:val="zh-CN"/>
              </w:rPr>
            </w:pPr>
            <w:r>
              <w:rPr>
                <w:rFonts w:hint="eastAsia" w:ascii="仿宋" w:hAnsi="仿宋" w:eastAsia="仿宋" w:cs="仿宋"/>
                <w:color w:val="auto"/>
                <w:kern w:val="1"/>
                <w:sz w:val="24"/>
                <w:szCs w:val="24"/>
              </w:rPr>
              <w:t>（实质性要求）</w:t>
            </w:r>
          </w:p>
        </w:tc>
        <w:tc>
          <w:tcPr>
            <w:tcW w:w="7254" w:type="dxa"/>
            <w:tcBorders>
              <w:top w:val="single" w:color="000000" w:sz="4" w:space="0"/>
              <w:left w:val="single" w:color="000000" w:sz="4" w:space="0"/>
              <w:bottom w:val="single" w:color="000000" w:sz="4" w:space="0"/>
              <w:right w:val="double" w:color="000000" w:sz="4" w:space="0"/>
            </w:tcBorders>
            <w:noWrap/>
            <w:vAlign w:val="center"/>
          </w:tcPr>
          <w:p w14:paraId="6DC383E8">
            <w:pPr>
              <w:wordWrap w:val="0"/>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本项目不收取。</w:t>
            </w:r>
          </w:p>
        </w:tc>
      </w:tr>
      <w:tr w14:paraId="2665CD39">
        <w:tblPrEx>
          <w:tblCellMar>
            <w:top w:w="0" w:type="dxa"/>
            <w:left w:w="0" w:type="dxa"/>
            <w:bottom w:w="0" w:type="dxa"/>
            <w:right w:w="0" w:type="dxa"/>
          </w:tblCellMar>
        </w:tblPrEx>
        <w:trPr>
          <w:trHeight w:val="260" w:hRule="atLeast"/>
          <w:jc w:val="center"/>
        </w:trPr>
        <w:tc>
          <w:tcPr>
            <w:tcW w:w="799" w:type="dxa"/>
            <w:tcBorders>
              <w:top w:val="single" w:color="000000" w:sz="4" w:space="0"/>
              <w:left w:val="double" w:color="000000" w:sz="4" w:space="0"/>
              <w:bottom w:val="single" w:color="auto" w:sz="4" w:space="0"/>
              <w:right w:val="single" w:color="000000" w:sz="4" w:space="0"/>
            </w:tcBorders>
            <w:noWrap/>
            <w:vAlign w:val="center"/>
          </w:tcPr>
          <w:p w14:paraId="52637CE7">
            <w:pPr>
              <w:jc w:val="center"/>
              <w:rPr>
                <w:rFonts w:hint="eastAsia" w:ascii="仿宋" w:hAnsi="仿宋" w:eastAsia="仿宋" w:cs="仿宋"/>
                <w:color w:val="auto"/>
                <w:sz w:val="24"/>
                <w:szCs w:val="24"/>
              </w:rPr>
            </w:pPr>
            <w:r>
              <w:rPr>
                <w:rFonts w:hint="eastAsia" w:ascii="仿宋" w:hAnsi="仿宋" w:eastAsia="仿宋" w:cs="仿宋"/>
                <w:color w:val="auto"/>
                <w:sz w:val="24"/>
                <w:szCs w:val="24"/>
              </w:rPr>
              <w:t>9</w:t>
            </w:r>
          </w:p>
        </w:tc>
        <w:tc>
          <w:tcPr>
            <w:tcW w:w="1736" w:type="dxa"/>
            <w:tcBorders>
              <w:top w:val="single" w:color="000000" w:sz="4" w:space="0"/>
              <w:left w:val="single" w:color="000000" w:sz="4" w:space="0"/>
              <w:bottom w:val="single" w:color="auto" w:sz="4" w:space="0"/>
              <w:right w:val="single" w:color="000000" w:sz="4" w:space="0"/>
            </w:tcBorders>
            <w:noWrap/>
            <w:vAlign w:val="center"/>
          </w:tcPr>
          <w:p w14:paraId="4DBB985D">
            <w:pPr>
              <w:jc w:val="center"/>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合同分包</w:t>
            </w:r>
          </w:p>
          <w:p w14:paraId="30D1030D">
            <w:pPr>
              <w:jc w:val="center"/>
              <w:rPr>
                <w:rFonts w:hint="eastAsia" w:ascii="仿宋" w:hAnsi="仿宋" w:eastAsia="仿宋" w:cs="仿宋"/>
                <w:color w:val="auto"/>
                <w:kern w:val="1"/>
                <w:sz w:val="24"/>
                <w:szCs w:val="24"/>
                <w:lang w:val="zh-CN"/>
              </w:rPr>
            </w:pPr>
            <w:r>
              <w:rPr>
                <w:rFonts w:hint="eastAsia" w:ascii="仿宋" w:hAnsi="仿宋" w:eastAsia="仿宋" w:cs="仿宋"/>
                <w:color w:val="auto"/>
                <w:kern w:val="1"/>
                <w:sz w:val="24"/>
                <w:szCs w:val="24"/>
              </w:rPr>
              <w:t>（实质性要求）</w:t>
            </w:r>
          </w:p>
        </w:tc>
        <w:tc>
          <w:tcPr>
            <w:tcW w:w="7254" w:type="dxa"/>
            <w:tcBorders>
              <w:top w:val="single" w:color="000000" w:sz="4" w:space="0"/>
              <w:left w:val="single" w:color="000000" w:sz="4" w:space="0"/>
              <w:bottom w:val="single" w:color="auto" w:sz="4" w:space="0"/>
              <w:right w:val="double" w:color="000000" w:sz="4" w:space="0"/>
            </w:tcBorders>
            <w:noWrap/>
            <w:vAlign w:val="center"/>
          </w:tcPr>
          <w:p w14:paraId="5D6EC657">
            <w:pPr>
              <w:widowControl/>
              <w:spacing w:line="360" w:lineRule="auto"/>
              <w:rPr>
                <w:rFonts w:hint="eastAsia" w:ascii="仿宋" w:hAnsi="仿宋" w:eastAsia="仿宋" w:cs="仿宋"/>
                <w:color w:val="auto"/>
                <w:sz w:val="24"/>
                <w:szCs w:val="24"/>
              </w:rPr>
            </w:pPr>
            <w:r>
              <w:rPr>
                <w:rFonts w:ascii="Segoe UI Symbol" w:hAnsi="Segoe UI Symbol" w:eastAsia="仿宋" w:cs="Segoe UI Symbol"/>
                <w:color w:val="auto"/>
                <w:sz w:val="24"/>
                <w:szCs w:val="24"/>
              </w:rPr>
              <w:t>☑</w:t>
            </w:r>
            <w:r>
              <w:rPr>
                <w:rFonts w:hint="eastAsia" w:ascii="仿宋" w:hAnsi="仿宋" w:eastAsia="仿宋" w:cs="仿宋"/>
                <w:color w:val="auto"/>
                <w:sz w:val="24"/>
                <w:szCs w:val="24"/>
              </w:rPr>
              <w:t xml:space="preserve"> 本项目不接受合同分包。</w:t>
            </w:r>
          </w:p>
          <w:p w14:paraId="7DBBCF6B">
            <w:pPr>
              <w:widowControl/>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本项目接受合同分包，具体要求如下：</w:t>
            </w:r>
          </w:p>
          <w:p w14:paraId="29113794">
            <w:pPr>
              <w:widowControl/>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1）供应商根据磋商文件的规定和采购项目的实际情况，拟在成交后将成交的非主体、非关键性工作分包的，应当在响应文件中事前载明。分包供应商履行的分包项目的品牌、规格型号及技术要求等，必须与中成交的一致。</w:t>
            </w:r>
          </w:p>
          <w:p w14:paraId="148DFE69">
            <w:pPr>
              <w:widowControl/>
              <w:spacing w:line="36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rPr>
              <w:t>（2）分包履行合同的部分应当为采购项目的非主体，非关键性工作，不属于成交人的主要合同义务。本项目可以分包履行的具体内容，金额或比例。</w:t>
            </w:r>
          </w:p>
        </w:tc>
      </w:tr>
      <w:tr w14:paraId="01CC30BD">
        <w:tblPrEx>
          <w:tblCellMar>
            <w:top w:w="0" w:type="dxa"/>
            <w:left w:w="0" w:type="dxa"/>
            <w:bottom w:w="0" w:type="dxa"/>
            <w:right w:w="0" w:type="dxa"/>
          </w:tblCellMar>
        </w:tblPrEx>
        <w:trPr>
          <w:trHeight w:val="506" w:hRule="atLeast"/>
          <w:jc w:val="center"/>
        </w:trPr>
        <w:tc>
          <w:tcPr>
            <w:tcW w:w="799" w:type="dxa"/>
            <w:tcBorders>
              <w:top w:val="single" w:color="auto" w:sz="4" w:space="0"/>
              <w:left w:val="double" w:color="000000" w:sz="4" w:space="0"/>
              <w:bottom w:val="single" w:color="000000" w:sz="4" w:space="0"/>
              <w:right w:val="single" w:color="000000" w:sz="4" w:space="0"/>
            </w:tcBorders>
            <w:noWrap/>
            <w:vAlign w:val="center"/>
          </w:tcPr>
          <w:p w14:paraId="2A7EDDB3">
            <w:pPr>
              <w:jc w:val="center"/>
              <w:rPr>
                <w:rFonts w:hint="eastAsia" w:ascii="仿宋" w:hAnsi="仿宋" w:eastAsia="仿宋" w:cs="仿宋"/>
                <w:color w:val="auto"/>
                <w:sz w:val="24"/>
                <w:szCs w:val="24"/>
              </w:rPr>
            </w:pPr>
            <w:r>
              <w:rPr>
                <w:rFonts w:hint="eastAsia" w:ascii="仿宋" w:hAnsi="仿宋" w:eastAsia="仿宋" w:cs="仿宋"/>
                <w:color w:val="auto"/>
                <w:sz w:val="24"/>
                <w:szCs w:val="24"/>
              </w:rPr>
              <w:t>10</w:t>
            </w:r>
          </w:p>
        </w:tc>
        <w:tc>
          <w:tcPr>
            <w:tcW w:w="1736" w:type="dxa"/>
            <w:tcBorders>
              <w:top w:val="single" w:color="auto" w:sz="4" w:space="0"/>
              <w:left w:val="single" w:color="000000" w:sz="4" w:space="0"/>
              <w:bottom w:val="single" w:color="000000" w:sz="4" w:space="0"/>
              <w:right w:val="single" w:color="000000" w:sz="4" w:space="0"/>
            </w:tcBorders>
            <w:noWrap/>
            <w:vAlign w:val="center"/>
          </w:tcPr>
          <w:p w14:paraId="600BD545">
            <w:pPr>
              <w:jc w:val="center"/>
              <w:rPr>
                <w:rFonts w:hint="eastAsia" w:ascii="仿宋" w:hAnsi="仿宋" w:eastAsia="仿宋" w:cs="仿宋"/>
                <w:color w:val="auto"/>
                <w:kern w:val="1"/>
                <w:sz w:val="24"/>
                <w:szCs w:val="24"/>
                <w:lang w:val="zh-CN"/>
              </w:rPr>
            </w:pPr>
            <w:r>
              <w:rPr>
                <w:rFonts w:hint="eastAsia" w:ascii="仿宋" w:hAnsi="仿宋" w:eastAsia="仿宋" w:cs="仿宋"/>
                <w:color w:val="auto"/>
                <w:kern w:val="1"/>
                <w:sz w:val="24"/>
                <w:szCs w:val="24"/>
                <w:lang w:val="zh-CN"/>
              </w:rPr>
              <w:t>联合体投标</w:t>
            </w:r>
          </w:p>
          <w:p w14:paraId="4101AF94">
            <w:pPr>
              <w:jc w:val="center"/>
              <w:rPr>
                <w:rFonts w:hint="eastAsia" w:ascii="仿宋" w:hAnsi="仿宋" w:eastAsia="仿宋" w:cs="仿宋"/>
                <w:color w:val="auto"/>
                <w:kern w:val="1"/>
                <w:sz w:val="24"/>
                <w:szCs w:val="24"/>
              </w:rPr>
            </w:pPr>
            <w:r>
              <w:rPr>
                <w:rFonts w:hint="eastAsia" w:ascii="仿宋" w:hAnsi="仿宋" w:eastAsia="仿宋" w:cs="仿宋"/>
                <w:color w:val="auto"/>
                <w:kern w:val="1"/>
                <w:sz w:val="24"/>
                <w:szCs w:val="24"/>
                <w:lang w:val="zh-CN"/>
              </w:rPr>
              <w:t>（实质性要求）</w:t>
            </w:r>
          </w:p>
        </w:tc>
        <w:tc>
          <w:tcPr>
            <w:tcW w:w="7254" w:type="dxa"/>
            <w:tcBorders>
              <w:top w:val="single" w:color="auto" w:sz="4" w:space="0"/>
              <w:left w:val="single" w:color="000000" w:sz="4" w:space="0"/>
              <w:bottom w:val="single" w:color="000000" w:sz="4" w:space="0"/>
              <w:right w:val="double" w:color="000000" w:sz="4" w:space="0"/>
            </w:tcBorders>
            <w:noWrap/>
            <w:vAlign w:val="center"/>
          </w:tcPr>
          <w:p w14:paraId="78B98FBD">
            <w:pPr>
              <w:widowControl/>
              <w:rPr>
                <w:rFonts w:hint="eastAsia" w:ascii="仿宋" w:hAnsi="仿宋" w:eastAsia="仿宋" w:cs="仿宋"/>
                <w:color w:val="auto"/>
                <w:sz w:val="24"/>
                <w:szCs w:val="24"/>
              </w:rPr>
            </w:pPr>
            <w:r>
              <w:rPr>
                <w:rFonts w:hint="eastAsia" w:ascii="仿宋" w:hAnsi="仿宋" w:eastAsia="仿宋" w:cs="仿宋"/>
                <w:color w:val="auto"/>
                <w:sz w:val="24"/>
                <w:szCs w:val="24"/>
              </w:rPr>
              <w:t>不接受</w:t>
            </w:r>
          </w:p>
        </w:tc>
      </w:tr>
      <w:tr w14:paraId="28690ECA">
        <w:tblPrEx>
          <w:tblCellMar>
            <w:top w:w="0" w:type="dxa"/>
            <w:left w:w="0" w:type="dxa"/>
            <w:bottom w:w="0" w:type="dxa"/>
            <w:right w:w="0" w:type="dxa"/>
          </w:tblCellMar>
        </w:tblPrEx>
        <w:trPr>
          <w:trHeight w:val="23" w:hRule="atLeast"/>
          <w:jc w:val="center"/>
        </w:trPr>
        <w:tc>
          <w:tcPr>
            <w:tcW w:w="799" w:type="dxa"/>
            <w:tcBorders>
              <w:top w:val="single" w:color="000000" w:sz="4" w:space="0"/>
              <w:left w:val="double" w:color="000000" w:sz="4" w:space="0"/>
              <w:bottom w:val="single" w:color="000000" w:sz="4" w:space="0"/>
              <w:right w:val="single" w:color="000000" w:sz="4" w:space="0"/>
            </w:tcBorders>
            <w:noWrap/>
            <w:vAlign w:val="center"/>
          </w:tcPr>
          <w:p w14:paraId="11766581">
            <w:pPr>
              <w:jc w:val="center"/>
              <w:rPr>
                <w:rFonts w:hint="eastAsia" w:ascii="仿宋" w:hAnsi="仿宋" w:eastAsia="仿宋" w:cs="仿宋"/>
                <w:color w:val="auto"/>
                <w:sz w:val="24"/>
                <w:szCs w:val="24"/>
              </w:rPr>
            </w:pPr>
            <w:r>
              <w:rPr>
                <w:rFonts w:hint="eastAsia" w:ascii="仿宋" w:hAnsi="仿宋" w:eastAsia="仿宋" w:cs="仿宋"/>
                <w:color w:val="auto"/>
                <w:sz w:val="24"/>
                <w:szCs w:val="24"/>
              </w:rPr>
              <w:t>11</w:t>
            </w:r>
          </w:p>
        </w:tc>
        <w:tc>
          <w:tcPr>
            <w:tcW w:w="1736" w:type="dxa"/>
            <w:tcBorders>
              <w:top w:val="single" w:color="000000" w:sz="4" w:space="0"/>
              <w:left w:val="single" w:color="000000" w:sz="4" w:space="0"/>
              <w:bottom w:val="single" w:color="000000" w:sz="4" w:space="0"/>
              <w:right w:val="single" w:color="000000" w:sz="4" w:space="0"/>
            </w:tcBorders>
            <w:noWrap/>
            <w:vAlign w:val="center"/>
          </w:tcPr>
          <w:p w14:paraId="0620CB1A">
            <w:pPr>
              <w:wordWrap w:val="0"/>
              <w:jc w:val="center"/>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磋商文件咨询</w:t>
            </w:r>
          </w:p>
        </w:tc>
        <w:tc>
          <w:tcPr>
            <w:tcW w:w="7254" w:type="dxa"/>
            <w:tcBorders>
              <w:top w:val="single" w:color="000000" w:sz="4" w:space="0"/>
              <w:left w:val="single" w:color="000000" w:sz="4" w:space="0"/>
              <w:bottom w:val="single" w:color="000000" w:sz="4" w:space="0"/>
              <w:right w:val="double" w:color="000000" w:sz="4" w:space="0"/>
            </w:tcBorders>
            <w:noWrap/>
            <w:vAlign w:val="center"/>
          </w:tcPr>
          <w:p w14:paraId="331C68A2">
            <w:pPr>
              <w:widowControl/>
              <w:wordWrap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联系人：梁老师；</w:t>
            </w:r>
          </w:p>
          <w:p w14:paraId="63E6CD91">
            <w:pPr>
              <w:widowControl/>
              <w:wordWrap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联系电话：028-61935175</w:t>
            </w:r>
          </w:p>
        </w:tc>
      </w:tr>
      <w:tr w14:paraId="6F0CD99D">
        <w:tblPrEx>
          <w:tblCellMar>
            <w:top w:w="0" w:type="dxa"/>
            <w:left w:w="0" w:type="dxa"/>
            <w:bottom w:w="0" w:type="dxa"/>
            <w:right w:w="0" w:type="dxa"/>
          </w:tblCellMar>
        </w:tblPrEx>
        <w:trPr>
          <w:trHeight w:val="23" w:hRule="atLeast"/>
          <w:jc w:val="center"/>
        </w:trPr>
        <w:tc>
          <w:tcPr>
            <w:tcW w:w="799" w:type="dxa"/>
            <w:tcBorders>
              <w:top w:val="single" w:color="000000" w:sz="4" w:space="0"/>
              <w:left w:val="double" w:color="000000" w:sz="4" w:space="0"/>
              <w:bottom w:val="single" w:color="000000" w:sz="4" w:space="0"/>
              <w:right w:val="single" w:color="000000" w:sz="4" w:space="0"/>
            </w:tcBorders>
            <w:noWrap/>
            <w:vAlign w:val="center"/>
          </w:tcPr>
          <w:p w14:paraId="6169306D">
            <w:pPr>
              <w:jc w:val="center"/>
              <w:rPr>
                <w:rFonts w:hint="eastAsia" w:ascii="仿宋" w:hAnsi="仿宋" w:eastAsia="仿宋" w:cs="仿宋"/>
                <w:color w:val="auto"/>
                <w:sz w:val="24"/>
                <w:szCs w:val="24"/>
              </w:rPr>
            </w:pPr>
            <w:r>
              <w:rPr>
                <w:rFonts w:hint="eastAsia" w:ascii="仿宋" w:hAnsi="仿宋" w:eastAsia="仿宋" w:cs="仿宋"/>
                <w:color w:val="auto"/>
                <w:sz w:val="24"/>
                <w:szCs w:val="24"/>
              </w:rPr>
              <w:t>12</w:t>
            </w:r>
          </w:p>
        </w:tc>
        <w:tc>
          <w:tcPr>
            <w:tcW w:w="1736" w:type="dxa"/>
            <w:tcBorders>
              <w:top w:val="single" w:color="000000" w:sz="4" w:space="0"/>
              <w:left w:val="single" w:color="000000" w:sz="4" w:space="0"/>
              <w:bottom w:val="single" w:color="000000" w:sz="4" w:space="0"/>
              <w:right w:val="single" w:color="000000" w:sz="4" w:space="0"/>
            </w:tcBorders>
            <w:noWrap/>
            <w:vAlign w:val="center"/>
          </w:tcPr>
          <w:p w14:paraId="1B73A5A9">
            <w:pPr>
              <w:wordWrap w:val="0"/>
              <w:jc w:val="center"/>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磋商会、评审工作咨询</w:t>
            </w:r>
          </w:p>
        </w:tc>
        <w:tc>
          <w:tcPr>
            <w:tcW w:w="7254" w:type="dxa"/>
            <w:tcBorders>
              <w:top w:val="single" w:color="000000" w:sz="4" w:space="0"/>
              <w:left w:val="single" w:color="000000" w:sz="4" w:space="0"/>
              <w:bottom w:val="single" w:color="000000" w:sz="4" w:space="0"/>
              <w:right w:val="double" w:color="000000" w:sz="4" w:space="0"/>
            </w:tcBorders>
            <w:noWrap/>
            <w:vAlign w:val="center"/>
          </w:tcPr>
          <w:p w14:paraId="3EA6F2A0">
            <w:pPr>
              <w:widowControl/>
              <w:wordWrap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联系人：梁老师；</w:t>
            </w:r>
          </w:p>
          <w:p w14:paraId="25B6C0BD">
            <w:pPr>
              <w:widowControl/>
              <w:wordWrap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联系电话：028-61935175</w:t>
            </w:r>
          </w:p>
        </w:tc>
      </w:tr>
      <w:tr w14:paraId="66F20180">
        <w:tblPrEx>
          <w:tblCellMar>
            <w:top w:w="0" w:type="dxa"/>
            <w:left w:w="0" w:type="dxa"/>
            <w:bottom w:w="0" w:type="dxa"/>
            <w:right w:w="0" w:type="dxa"/>
          </w:tblCellMar>
        </w:tblPrEx>
        <w:trPr>
          <w:trHeight w:val="23" w:hRule="atLeast"/>
          <w:jc w:val="center"/>
        </w:trPr>
        <w:tc>
          <w:tcPr>
            <w:tcW w:w="799" w:type="dxa"/>
            <w:tcBorders>
              <w:top w:val="single" w:color="000000" w:sz="4" w:space="0"/>
              <w:left w:val="double" w:color="000000" w:sz="4" w:space="0"/>
              <w:bottom w:val="single" w:color="000000" w:sz="4" w:space="0"/>
              <w:right w:val="single" w:color="000000" w:sz="4" w:space="0"/>
            </w:tcBorders>
            <w:noWrap/>
            <w:vAlign w:val="center"/>
          </w:tcPr>
          <w:p w14:paraId="5B055CC3">
            <w:pPr>
              <w:jc w:val="center"/>
              <w:rPr>
                <w:rFonts w:hint="eastAsia" w:ascii="仿宋" w:hAnsi="仿宋" w:eastAsia="仿宋" w:cs="仿宋"/>
                <w:color w:val="auto"/>
                <w:sz w:val="24"/>
                <w:szCs w:val="24"/>
              </w:rPr>
            </w:pPr>
            <w:r>
              <w:rPr>
                <w:rFonts w:hint="eastAsia" w:ascii="仿宋" w:hAnsi="仿宋" w:eastAsia="仿宋" w:cs="仿宋"/>
                <w:color w:val="auto"/>
                <w:sz w:val="24"/>
                <w:szCs w:val="24"/>
              </w:rPr>
              <w:t>13</w:t>
            </w:r>
          </w:p>
        </w:tc>
        <w:tc>
          <w:tcPr>
            <w:tcW w:w="1736" w:type="dxa"/>
            <w:tcBorders>
              <w:top w:val="single" w:color="000000" w:sz="4" w:space="0"/>
              <w:left w:val="single" w:color="000000" w:sz="4" w:space="0"/>
              <w:bottom w:val="single" w:color="000000" w:sz="4" w:space="0"/>
              <w:right w:val="single" w:color="000000" w:sz="4" w:space="0"/>
            </w:tcBorders>
            <w:noWrap/>
            <w:vAlign w:val="center"/>
          </w:tcPr>
          <w:p w14:paraId="77C48113">
            <w:pPr>
              <w:wordWrap w:val="0"/>
              <w:jc w:val="center"/>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成交通知书领取</w:t>
            </w:r>
          </w:p>
        </w:tc>
        <w:tc>
          <w:tcPr>
            <w:tcW w:w="7254" w:type="dxa"/>
            <w:tcBorders>
              <w:top w:val="single" w:color="000000" w:sz="4" w:space="0"/>
              <w:left w:val="single" w:color="000000" w:sz="4" w:space="0"/>
              <w:bottom w:val="single" w:color="000000" w:sz="4" w:space="0"/>
              <w:right w:val="double" w:color="000000" w:sz="4" w:space="0"/>
            </w:tcBorders>
            <w:noWrap/>
            <w:vAlign w:val="center"/>
          </w:tcPr>
          <w:p w14:paraId="4898A6BF">
            <w:pPr>
              <w:widowControl/>
              <w:wordWrap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成交公告在四川招投标网（https://www.zbytb.com/scbid/）及学院官网（http://</w:t>
            </w:r>
            <w:r>
              <w:rPr>
                <w:rFonts w:hint="eastAsia" w:ascii="仿宋" w:hAnsi="仿宋" w:eastAsia="仿宋" w:cs="仿宋"/>
                <w:color w:val="auto"/>
                <w:sz w:val="24"/>
                <w:szCs w:val="24"/>
                <w:lang w:eastAsia="zh-CN"/>
              </w:rPr>
              <w:t>www.scswcw.cn</w:t>
            </w:r>
            <w:r>
              <w:rPr>
                <w:rFonts w:hint="eastAsia" w:ascii="仿宋" w:hAnsi="仿宋" w:eastAsia="仿宋" w:cs="仿宋"/>
                <w:color w:val="auto"/>
                <w:sz w:val="24"/>
                <w:szCs w:val="24"/>
              </w:rPr>
              <w:t>/list-23-1.html）上公告后，请成交供应商凭有效身份证件到四川商务职业学院领取成交通知书。</w:t>
            </w:r>
          </w:p>
          <w:p w14:paraId="2341B625">
            <w:pPr>
              <w:widowControl/>
              <w:wordWrap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联系人：梁老师</w:t>
            </w:r>
          </w:p>
          <w:p w14:paraId="2AF56B3B">
            <w:pPr>
              <w:widowControl/>
              <w:wordWrap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联系电话：028-61935175</w:t>
            </w:r>
          </w:p>
          <w:p w14:paraId="241F7C58">
            <w:pPr>
              <w:widowControl/>
              <w:wordWrap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地址：成都市温江区星艺大道188号四川商务职业学院善培楼305室</w:t>
            </w:r>
          </w:p>
        </w:tc>
      </w:tr>
      <w:tr w14:paraId="29FCC92B">
        <w:tblPrEx>
          <w:tblCellMar>
            <w:top w:w="0" w:type="dxa"/>
            <w:left w:w="0" w:type="dxa"/>
            <w:bottom w:w="0" w:type="dxa"/>
            <w:right w:w="0" w:type="dxa"/>
          </w:tblCellMar>
        </w:tblPrEx>
        <w:trPr>
          <w:trHeight w:val="23" w:hRule="atLeast"/>
          <w:jc w:val="center"/>
        </w:trPr>
        <w:tc>
          <w:tcPr>
            <w:tcW w:w="799" w:type="dxa"/>
            <w:tcBorders>
              <w:top w:val="single" w:color="000000" w:sz="4" w:space="0"/>
              <w:left w:val="double" w:color="000000" w:sz="4" w:space="0"/>
              <w:bottom w:val="single" w:color="000000" w:sz="4" w:space="0"/>
              <w:right w:val="single" w:color="000000" w:sz="4" w:space="0"/>
            </w:tcBorders>
            <w:noWrap/>
            <w:vAlign w:val="center"/>
          </w:tcPr>
          <w:p w14:paraId="6D307AEA">
            <w:pPr>
              <w:jc w:val="center"/>
              <w:rPr>
                <w:rFonts w:hint="eastAsia" w:ascii="仿宋" w:hAnsi="仿宋" w:eastAsia="仿宋" w:cs="仿宋"/>
                <w:color w:val="auto"/>
                <w:sz w:val="24"/>
                <w:szCs w:val="24"/>
              </w:rPr>
            </w:pPr>
            <w:r>
              <w:rPr>
                <w:rFonts w:hint="eastAsia" w:ascii="仿宋" w:hAnsi="仿宋" w:eastAsia="仿宋" w:cs="仿宋"/>
                <w:color w:val="auto"/>
                <w:sz w:val="24"/>
                <w:szCs w:val="24"/>
              </w:rPr>
              <w:t>14</w:t>
            </w:r>
          </w:p>
        </w:tc>
        <w:tc>
          <w:tcPr>
            <w:tcW w:w="1736" w:type="dxa"/>
            <w:tcBorders>
              <w:top w:val="single" w:color="000000" w:sz="4" w:space="0"/>
              <w:left w:val="single" w:color="000000" w:sz="4" w:space="0"/>
              <w:bottom w:val="single" w:color="000000" w:sz="4" w:space="0"/>
              <w:right w:val="single" w:color="000000" w:sz="4" w:space="0"/>
            </w:tcBorders>
            <w:noWrap/>
            <w:vAlign w:val="center"/>
          </w:tcPr>
          <w:p w14:paraId="77E86707">
            <w:pPr>
              <w:wordWrap w:val="0"/>
              <w:jc w:val="center"/>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供应商询问</w:t>
            </w:r>
          </w:p>
        </w:tc>
        <w:tc>
          <w:tcPr>
            <w:tcW w:w="7254" w:type="dxa"/>
            <w:tcBorders>
              <w:top w:val="single" w:color="000000" w:sz="4" w:space="0"/>
              <w:left w:val="single" w:color="000000" w:sz="4" w:space="0"/>
              <w:bottom w:val="single" w:color="000000" w:sz="4" w:space="0"/>
              <w:right w:val="double" w:color="000000" w:sz="4" w:space="0"/>
            </w:tcBorders>
            <w:noWrap/>
            <w:vAlign w:val="center"/>
          </w:tcPr>
          <w:p w14:paraId="29C579D8">
            <w:pPr>
              <w:widowControl/>
              <w:wordWrap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由四川商务职业学院依法受理和回复。</w:t>
            </w:r>
          </w:p>
          <w:p w14:paraId="17E02884">
            <w:pPr>
              <w:widowControl/>
              <w:wordWrap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联 系 人：梁老师</w:t>
            </w:r>
          </w:p>
          <w:p w14:paraId="0D7F09A7">
            <w:pPr>
              <w:widowControl/>
              <w:wordWrap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联系电话：028-61935175</w:t>
            </w:r>
          </w:p>
          <w:p w14:paraId="5DA1F9E6">
            <w:pPr>
              <w:widowControl/>
              <w:wordWrap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地址：成都市温江区星艺大道188号四川商务职业学院善培楼305室</w:t>
            </w:r>
          </w:p>
        </w:tc>
      </w:tr>
      <w:tr w14:paraId="05A99CDA">
        <w:tblPrEx>
          <w:tblCellMar>
            <w:top w:w="0" w:type="dxa"/>
            <w:left w:w="0" w:type="dxa"/>
            <w:bottom w:w="0" w:type="dxa"/>
            <w:right w:w="0" w:type="dxa"/>
          </w:tblCellMar>
        </w:tblPrEx>
        <w:trPr>
          <w:trHeight w:val="23" w:hRule="atLeast"/>
          <w:jc w:val="center"/>
        </w:trPr>
        <w:tc>
          <w:tcPr>
            <w:tcW w:w="799" w:type="dxa"/>
            <w:tcBorders>
              <w:top w:val="single" w:color="000000" w:sz="4" w:space="0"/>
              <w:left w:val="double" w:color="000000" w:sz="4" w:space="0"/>
              <w:bottom w:val="single" w:color="000000" w:sz="4" w:space="0"/>
              <w:right w:val="single" w:color="000000" w:sz="4" w:space="0"/>
            </w:tcBorders>
            <w:noWrap/>
            <w:vAlign w:val="center"/>
          </w:tcPr>
          <w:p w14:paraId="61BE3D94">
            <w:pPr>
              <w:jc w:val="center"/>
              <w:rPr>
                <w:rFonts w:hint="eastAsia" w:ascii="仿宋" w:hAnsi="仿宋" w:eastAsia="仿宋" w:cs="仿宋"/>
                <w:color w:val="auto"/>
                <w:sz w:val="24"/>
                <w:szCs w:val="24"/>
              </w:rPr>
            </w:pPr>
            <w:r>
              <w:rPr>
                <w:rFonts w:hint="eastAsia" w:ascii="仿宋" w:hAnsi="仿宋" w:eastAsia="仿宋" w:cs="仿宋"/>
                <w:color w:val="auto"/>
                <w:sz w:val="24"/>
                <w:szCs w:val="24"/>
              </w:rPr>
              <w:t>15</w:t>
            </w:r>
          </w:p>
        </w:tc>
        <w:tc>
          <w:tcPr>
            <w:tcW w:w="1736" w:type="dxa"/>
            <w:tcBorders>
              <w:top w:val="single" w:color="000000" w:sz="4" w:space="0"/>
              <w:left w:val="single" w:color="000000" w:sz="4" w:space="0"/>
              <w:bottom w:val="single" w:color="000000" w:sz="4" w:space="0"/>
              <w:right w:val="single" w:color="000000" w:sz="4" w:space="0"/>
            </w:tcBorders>
            <w:noWrap/>
            <w:vAlign w:val="center"/>
          </w:tcPr>
          <w:p w14:paraId="5A4D3121">
            <w:pPr>
              <w:wordWrap w:val="0"/>
              <w:jc w:val="center"/>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供应商质疑</w:t>
            </w:r>
          </w:p>
        </w:tc>
        <w:tc>
          <w:tcPr>
            <w:tcW w:w="7254" w:type="dxa"/>
            <w:tcBorders>
              <w:top w:val="single" w:color="000000" w:sz="4" w:space="0"/>
              <w:left w:val="single" w:color="000000" w:sz="4" w:space="0"/>
              <w:bottom w:val="single" w:color="000000" w:sz="4" w:space="0"/>
              <w:right w:val="double" w:color="000000" w:sz="4" w:space="0"/>
            </w:tcBorders>
            <w:noWrap/>
            <w:vAlign w:val="center"/>
          </w:tcPr>
          <w:p w14:paraId="5E629B13">
            <w:pPr>
              <w:widowControl/>
              <w:wordWrap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供应商应当直接向</w:t>
            </w:r>
            <w:r>
              <w:rPr>
                <w:rFonts w:hint="eastAsia" w:ascii="仿宋" w:hAnsi="仿宋" w:eastAsia="仿宋" w:cs="仿宋"/>
                <w:color w:val="auto"/>
                <w:sz w:val="24"/>
                <w:szCs w:val="24"/>
                <w:lang w:eastAsia="zh-CN"/>
              </w:rPr>
              <w:t>采购人</w:t>
            </w:r>
            <w:r>
              <w:rPr>
                <w:rFonts w:hint="eastAsia" w:ascii="仿宋" w:hAnsi="仿宋" w:eastAsia="仿宋" w:cs="仿宋"/>
                <w:color w:val="auto"/>
                <w:sz w:val="24"/>
                <w:szCs w:val="24"/>
              </w:rPr>
              <w:t>依法提出，并由四川商务职业学院依法受理和回复。</w:t>
            </w:r>
          </w:p>
          <w:p w14:paraId="07E40AD0">
            <w:pPr>
              <w:widowControl/>
              <w:wordWrap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联 系 人：梁老师</w:t>
            </w:r>
          </w:p>
          <w:p w14:paraId="527F780C">
            <w:pPr>
              <w:widowControl/>
              <w:wordWrap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联系电话：028-61935175</w:t>
            </w:r>
          </w:p>
          <w:p w14:paraId="7F2D3DD2">
            <w:pPr>
              <w:widowControl/>
              <w:wordWrap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地址：成都市温江区星艺大道188号四川商务职业学院善培楼305室</w:t>
            </w:r>
          </w:p>
        </w:tc>
      </w:tr>
      <w:tr w14:paraId="6959AA1F">
        <w:tblPrEx>
          <w:tblCellMar>
            <w:top w:w="0" w:type="dxa"/>
            <w:left w:w="0" w:type="dxa"/>
            <w:bottom w:w="0" w:type="dxa"/>
            <w:right w:w="0" w:type="dxa"/>
          </w:tblCellMar>
        </w:tblPrEx>
        <w:trPr>
          <w:trHeight w:val="23" w:hRule="atLeast"/>
          <w:jc w:val="center"/>
        </w:trPr>
        <w:tc>
          <w:tcPr>
            <w:tcW w:w="799" w:type="dxa"/>
            <w:tcBorders>
              <w:top w:val="single" w:color="000000" w:sz="4" w:space="0"/>
              <w:left w:val="double" w:color="000000" w:sz="4" w:space="0"/>
              <w:bottom w:val="single" w:color="000000" w:sz="4" w:space="0"/>
              <w:right w:val="single" w:color="000000" w:sz="4" w:space="0"/>
            </w:tcBorders>
            <w:noWrap/>
            <w:vAlign w:val="center"/>
          </w:tcPr>
          <w:p w14:paraId="56F2F88A">
            <w:pPr>
              <w:jc w:val="center"/>
              <w:rPr>
                <w:rFonts w:hint="eastAsia" w:ascii="仿宋" w:hAnsi="仿宋" w:eastAsia="仿宋" w:cs="仿宋"/>
                <w:color w:val="auto"/>
                <w:sz w:val="24"/>
                <w:szCs w:val="24"/>
              </w:rPr>
            </w:pPr>
            <w:r>
              <w:rPr>
                <w:rFonts w:hint="eastAsia" w:ascii="仿宋" w:hAnsi="仿宋" w:eastAsia="仿宋" w:cs="仿宋"/>
                <w:color w:val="auto"/>
                <w:sz w:val="24"/>
                <w:szCs w:val="24"/>
              </w:rPr>
              <w:t>16</w:t>
            </w:r>
          </w:p>
        </w:tc>
        <w:tc>
          <w:tcPr>
            <w:tcW w:w="1736" w:type="dxa"/>
            <w:tcBorders>
              <w:top w:val="single" w:color="000000" w:sz="4" w:space="0"/>
              <w:left w:val="single" w:color="000000" w:sz="4" w:space="0"/>
              <w:bottom w:val="single" w:color="000000" w:sz="4" w:space="0"/>
              <w:right w:val="single" w:color="000000" w:sz="4" w:space="0"/>
            </w:tcBorders>
            <w:noWrap/>
            <w:vAlign w:val="center"/>
          </w:tcPr>
          <w:p w14:paraId="42359974">
            <w:pPr>
              <w:wordWrap w:val="0"/>
              <w:jc w:val="center"/>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代理服务费</w:t>
            </w:r>
          </w:p>
        </w:tc>
        <w:tc>
          <w:tcPr>
            <w:tcW w:w="7254" w:type="dxa"/>
            <w:tcBorders>
              <w:top w:val="single" w:color="000000" w:sz="4" w:space="0"/>
              <w:left w:val="single" w:color="000000" w:sz="4" w:space="0"/>
              <w:bottom w:val="single" w:color="000000" w:sz="4" w:space="0"/>
              <w:right w:val="double" w:color="000000" w:sz="4" w:space="0"/>
            </w:tcBorders>
            <w:noWrap/>
            <w:vAlign w:val="center"/>
          </w:tcPr>
          <w:p w14:paraId="63F92DA9">
            <w:pPr>
              <w:widowControl/>
              <w:wordWrap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本项目不收取</w:t>
            </w:r>
          </w:p>
        </w:tc>
      </w:tr>
    </w:tbl>
    <w:p w14:paraId="2FE05F86">
      <w:pPr>
        <w:pStyle w:val="5"/>
        <w:wordWrap w:val="0"/>
        <w:spacing w:before="0" w:after="0" w:line="360" w:lineRule="auto"/>
        <w:rPr>
          <w:rFonts w:hint="eastAsia" w:ascii="仿宋" w:hAnsi="仿宋" w:eastAsia="仿宋" w:cs="仿宋"/>
          <w:color w:val="auto"/>
        </w:rPr>
      </w:pPr>
      <w:r>
        <w:rPr>
          <w:rFonts w:hint="eastAsia" w:ascii="仿宋" w:hAnsi="仿宋" w:eastAsia="仿宋" w:cs="仿宋"/>
          <w:color w:val="auto"/>
        </w:rPr>
        <w:br w:type="page"/>
      </w:r>
      <w:bookmarkStart w:id="7" w:name="_Toc16130"/>
      <w:bookmarkStart w:id="8" w:name="_Toc8134"/>
      <w:bookmarkStart w:id="9" w:name="_Toc2966"/>
      <w:r>
        <w:rPr>
          <w:rFonts w:hint="eastAsia" w:ascii="仿宋" w:hAnsi="仿宋" w:eastAsia="仿宋" w:cs="仿宋"/>
          <w:bCs/>
          <w:color w:val="auto"/>
          <w:kern w:val="2"/>
        </w:rPr>
        <w:t>二、总则</w:t>
      </w:r>
      <w:bookmarkEnd w:id="7"/>
      <w:bookmarkEnd w:id="8"/>
      <w:bookmarkEnd w:id="9"/>
    </w:p>
    <w:p w14:paraId="4DBD5F9C">
      <w:pPr>
        <w:wordWrap w:val="0"/>
        <w:spacing w:line="360" w:lineRule="auto"/>
        <w:ind w:firstLine="482"/>
        <w:rPr>
          <w:rFonts w:hint="eastAsia" w:ascii="仿宋" w:hAnsi="仿宋" w:eastAsia="仿宋" w:cs="仿宋"/>
          <w:b/>
          <w:color w:val="auto"/>
          <w:kern w:val="1"/>
          <w:sz w:val="24"/>
          <w:szCs w:val="24"/>
        </w:rPr>
      </w:pPr>
      <w:r>
        <w:rPr>
          <w:rFonts w:hint="eastAsia" w:ascii="仿宋" w:hAnsi="仿宋" w:eastAsia="仿宋" w:cs="仿宋"/>
          <w:b/>
          <w:color w:val="auto"/>
          <w:kern w:val="1"/>
          <w:sz w:val="24"/>
          <w:szCs w:val="24"/>
        </w:rPr>
        <w:t>1、适用范围</w:t>
      </w:r>
    </w:p>
    <w:p w14:paraId="7509CBE5">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本竞争性磋商文件仅适用于本磋商邀请中所指采购项目。</w:t>
      </w:r>
    </w:p>
    <w:p w14:paraId="13E0036F">
      <w:pPr>
        <w:wordWrap w:val="0"/>
        <w:spacing w:line="360" w:lineRule="auto"/>
        <w:ind w:firstLine="482"/>
        <w:rPr>
          <w:rFonts w:hint="eastAsia" w:ascii="仿宋" w:hAnsi="仿宋" w:eastAsia="仿宋" w:cs="仿宋"/>
          <w:b/>
          <w:color w:val="auto"/>
          <w:kern w:val="1"/>
          <w:sz w:val="24"/>
          <w:szCs w:val="24"/>
        </w:rPr>
      </w:pPr>
      <w:r>
        <w:rPr>
          <w:rFonts w:hint="eastAsia" w:ascii="仿宋" w:hAnsi="仿宋" w:eastAsia="仿宋" w:cs="仿宋"/>
          <w:b/>
          <w:color w:val="auto"/>
          <w:kern w:val="1"/>
          <w:sz w:val="24"/>
          <w:szCs w:val="24"/>
        </w:rPr>
        <w:t>2、定义</w:t>
      </w:r>
    </w:p>
    <w:p w14:paraId="13F07AE4">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2.1 “采购人”系指</w:t>
      </w:r>
      <w:r>
        <w:rPr>
          <w:rFonts w:hint="eastAsia" w:ascii="仿宋" w:hAnsi="仿宋" w:eastAsia="仿宋" w:cs="仿宋"/>
          <w:b/>
          <w:color w:val="auto"/>
          <w:kern w:val="1"/>
          <w:sz w:val="24"/>
          <w:szCs w:val="24"/>
        </w:rPr>
        <w:t>四川商务职业学院</w:t>
      </w:r>
      <w:r>
        <w:rPr>
          <w:rFonts w:hint="eastAsia" w:ascii="仿宋" w:hAnsi="仿宋" w:eastAsia="仿宋" w:cs="仿宋"/>
          <w:color w:val="auto"/>
          <w:kern w:val="1"/>
          <w:sz w:val="24"/>
          <w:szCs w:val="24"/>
        </w:rPr>
        <w:t>。</w:t>
      </w:r>
    </w:p>
    <w:p w14:paraId="27961647">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2.</w:t>
      </w:r>
      <w:r>
        <w:rPr>
          <w:rFonts w:hint="eastAsia" w:ascii="仿宋" w:hAnsi="仿宋" w:eastAsia="仿宋" w:cs="仿宋"/>
          <w:color w:val="auto"/>
          <w:kern w:val="1"/>
          <w:sz w:val="24"/>
          <w:szCs w:val="24"/>
          <w:lang w:val="en-US" w:eastAsia="zh-CN"/>
        </w:rPr>
        <w:t>2</w:t>
      </w:r>
      <w:r>
        <w:rPr>
          <w:rFonts w:hint="eastAsia" w:ascii="仿宋" w:hAnsi="仿宋" w:eastAsia="仿宋" w:cs="仿宋"/>
          <w:color w:val="auto"/>
          <w:kern w:val="1"/>
          <w:sz w:val="24"/>
          <w:szCs w:val="24"/>
        </w:rPr>
        <w:t xml:space="preserve"> “供应商”系指向采购</w:t>
      </w:r>
      <w:r>
        <w:rPr>
          <w:rFonts w:hint="eastAsia" w:ascii="仿宋" w:hAnsi="仿宋" w:eastAsia="仿宋" w:cs="仿宋"/>
          <w:color w:val="auto"/>
          <w:kern w:val="1"/>
          <w:sz w:val="24"/>
          <w:szCs w:val="24"/>
          <w:lang w:val="en-US" w:eastAsia="zh-CN"/>
        </w:rPr>
        <w:t>人获取</w:t>
      </w:r>
      <w:r>
        <w:rPr>
          <w:rFonts w:hint="eastAsia" w:ascii="仿宋" w:hAnsi="仿宋" w:eastAsia="仿宋" w:cs="仿宋"/>
          <w:color w:val="auto"/>
          <w:kern w:val="1"/>
          <w:sz w:val="24"/>
          <w:szCs w:val="24"/>
        </w:rPr>
        <w:t>了磋商文件</w:t>
      </w:r>
      <w:r>
        <w:rPr>
          <w:rFonts w:hint="eastAsia" w:ascii="仿宋" w:hAnsi="仿宋" w:eastAsia="仿宋" w:cs="仿宋"/>
          <w:color w:val="auto"/>
          <w:kern w:val="1"/>
          <w:sz w:val="24"/>
          <w:szCs w:val="24"/>
          <w:lang w:eastAsia="zh-CN"/>
        </w:rPr>
        <w:t>、</w:t>
      </w:r>
      <w:r>
        <w:rPr>
          <w:rFonts w:hint="eastAsia" w:ascii="仿宋" w:hAnsi="仿宋" w:eastAsia="仿宋" w:cs="仿宋"/>
          <w:color w:val="auto"/>
          <w:kern w:val="1"/>
          <w:sz w:val="24"/>
          <w:szCs w:val="24"/>
          <w:lang w:val="en-US" w:eastAsia="zh-CN"/>
        </w:rPr>
        <w:t>提交了报名表</w:t>
      </w:r>
      <w:r>
        <w:rPr>
          <w:rFonts w:hint="eastAsia" w:ascii="仿宋" w:hAnsi="仿宋" w:eastAsia="仿宋" w:cs="仿宋"/>
          <w:color w:val="auto"/>
          <w:kern w:val="1"/>
          <w:sz w:val="24"/>
          <w:szCs w:val="24"/>
        </w:rPr>
        <w:t>，拟响应招标、参加磋商竞争的法人、其他组织或者自然人。</w:t>
      </w:r>
    </w:p>
    <w:p w14:paraId="43E169B9">
      <w:pPr>
        <w:widowControl/>
        <w:wordWrap w:val="0"/>
        <w:spacing w:line="360" w:lineRule="auto"/>
        <w:ind w:firstLine="482"/>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2.</w:t>
      </w:r>
      <w:r>
        <w:rPr>
          <w:rFonts w:hint="eastAsia" w:ascii="仿宋" w:hAnsi="仿宋" w:eastAsia="仿宋" w:cs="仿宋"/>
          <w:color w:val="auto"/>
          <w:kern w:val="1"/>
          <w:sz w:val="24"/>
          <w:szCs w:val="24"/>
          <w:lang w:val="en-US" w:eastAsia="zh-CN"/>
        </w:rPr>
        <w:t>3</w:t>
      </w:r>
      <w:r>
        <w:rPr>
          <w:rFonts w:hint="eastAsia" w:ascii="仿宋" w:hAnsi="仿宋" w:eastAsia="仿宋" w:cs="仿宋"/>
          <w:color w:val="auto"/>
          <w:kern w:val="1"/>
          <w:sz w:val="24"/>
          <w:szCs w:val="24"/>
        </w:rPr>
        <w:t xml:space="preserve"> 本磋商文件要求供应商提交的原件，是指原始件（即：资料生成时的原始形态，包括所加盖的印章、相关人员签字笔迹等均是原始印痕、印迹和笔迹。）</w:t>
      </w:r>
    </w:p>
    <w:p w14:paraId="39A1C66F">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2.</w:t>
      </w:r>
      <w:r>
        <w:rPr>
          <w:rFonts w:hint="eastAsia" w:ascii="仿宋" w:hAnsi="仿宋" w:eastAsia="仿宋" w:cs="仿宋"/>
          <w:color w:val="auto"/>
          <w:kern w:val="1"/>
          <w:sz w:val="24"/>
          <w:szCs w:val="24"/>
          <w:lang w:val="en-US" w:eastAsia="zh-CN"/>
        </w:rPr>
        <w:t>4</w:t>
      </w:r>
      <w:r>
        <w:rPr>
          <w:rFonts w:hint="eastAsia" w:ascii="仿宋" w:hAnsi="仿宋" w:eastAsia="仿宋" w:cs="仿宋"/>
          <w:color w:val="auto"/>
          <w:kern w:val="1"/>
          <w:sz w:val="24"/>
          <w:szCs w:val="24"/>
        </w:rPr>
        <w:t xml:space="preserve"> 本磋商文件所称“鲜章”，是指加盖的印章原始印痕（印迹），即把印章直接在纸页上盖出的印痕（印迹）。无特殊说明，本磋商文件凡是要求“单位(供应商)盖章”的地方，均应加盖单位的“行政公章”，不得使用专用印章（如合同章、税务专用章、投标专用章等）或下属单位印章代替。</w:t>
      </w:r>
    </w:p>
    <w:p w14:paraId="0E465D34">
      <w:pPr>
        <w:wordWrap w:val="0"/>
        <w:spacing w:line="360" w:lineRule="auto"/>
        <w:ind w:firstLine="482"/>
        <w:rPr>
          <w:rFonts w:hint="eastAsia" w:ascii="仿宋" w:hAnsi="仿宋" w:eastAsia="仿宋" w:cs="仿宋"/>
          <w:b/>
          <w:color w:val="auto"/>
          <w:kern w:val="1"/>
          <w:sz w:val="24"/>
          <w:szCs w:val="24"/>
        </w:rPr>
      </w:pPr>
      <w:r>
        <w:rPr>
          <w:rFonts w:hint="eastAsia" w:ascii="仿宋" w:hAnsi="仿宋" w:eastAsia="仿宋" w:cs="仿宋"/>
          <w:b/>
          <w:color w:val="auto"/>
          <w:kern w:val="1"/>
          <w:sz w:val="24"/>
          <w:szCs w:val="24"/>
        </w:rPr>
        <w:t>3、磋商费用（实质性要求）</w:t>
      </w:r>
    </w:p>
    <w:p w14:paraId="3C72554E">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无论磋商的过程和结果如何，供应商自行承担所有与参加磋商有关的全部费用。</w:t>
      </w:r>
    </w:p>
    <w:p w14:paraId="093F5AC5">
      <w:pPr>
        <w:wordWrap w:val="0"/>
        <w:spacing w:line="360" w:lineRule="auto"/>
        <w:ind w:firstLine="482"/>
        <w:rPr>
          <w:rFonts w:hint="eastAsia" w:ascii="仿宋" w:hAnsi="仿宋" w:eastAsia="仿宋" w:cs="仿宋"/>
          <w:b/>
          <w:color w:val="auto"/>
          <w:kern w:val="1"/>
          <w:sz w:val="24"/>
          <w:szCs w:val="24"/>
        </w:rPr>
      </w:pPr>
      <w:r>
        <w:rPr>
          <w:rFonts w:hint="eastAsia" w:ascii="仿宋" w:hAnsi="仿宋" w:eastAsia="仿宋" w:cs="仿宋"/>
          <w:b/>
          <w:color w:val="auto"/>
          <w:kern w:val="1"/>
          <w:sz w:val="24"/>
          <w:szCs w:val="24"/>
        </w:rPr>
        <w:t>4、参加人员及要求（实质性要求）</w:t>
      </w:r>
    </w:p>
    <w:p w14:paraId="5E89EB57">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4.1 供应商须由法定代表人或其授权的本单位工作人员作为委托代理人参加磋商，随时准备对磋商小组的询问予以解答，对现场做出的解答需签字确认并承担法律责任。</w:t>
      </w:r>
    </w:p>
    <w:p w14:paraId="6C165626">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4.2 法定代表人或其代理人参加磋商时，须携带身份证或其他与法定代表人或其代理人身份相符的有效证件原件，以备查验。</w:t>
      </w:r>
    </w:p>
    <w:p w14:paraId="2FF3DF13">
      <w:pPr>
        <w:wordWrap w:val="0"/>
        <w:spacing w:line="360" w:lineRule="auto"/>
        <w:ind w:firstLine="482"/>
        <w:rPr>
          <w:rFonts w:hint="eastAsia" w:ascii="仿宋" w:hAnsi="仿宋" w:eastAsia="仿宋" w:cs="仿宋"/>
          <w:b/>
          <w:color w:val="auto"/>
          <w:kern w:val="1"/>
          <w:sz w:val="24"/>
          <w:szCs w:val="24"/>
        </w:rPr>
      </w:pPr>
      <w:r>
        <w:rPr>
          <w:rFonts w:hint="eastAsia" w:ascii="仿宋" w:hAnsi="仿宋" w:eastAsia="仿宋" w:cs="仿宋"/>
          <w:b/>
          <w:color w:val="auto"/>
          <w:kern w:val="1"/>
          <w:sz w:val="24"/>
          <w:szCs w:val="24"/>
        </w:rPr>
        <w:t>5、竞争性磋商文件说明</w:t>
      </w:r>
    </w:p>
    <w:p w14:paraId="39C1ABB4">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5.1 竞争性磋商文件的构成</w:t>
      </w:r>
    </w:p>
    <w:p w14:paraId="55E4DD06">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本竞争性磋商文件包括供应商资格条件、磋商邀请、采购方式、采购预算、采购需求、政府采购政策要求、评审程序、评审方法、评审标准、价格构成或者报价要求、响应文件编制要求、磋商保证金交纳数额和形式以及不予退还的情形、磋商过程中可能实质性变动的内容、响应文件提交的截止时间、磋商时间及地点以及合同草案条款等。</w:t>
      </w:r>
    </w:p>
    <w:p w14:paraId="480017B4">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5.2 竞争性磋商文件的澄清、修改</w:t>
      </w:r>
    </w:p>
    <w:p w14:paraId="469A3D24">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提交首次响应文件截止之日前，采购人可以对已发出的磋商文件进行必要的澄清或者修改，澄清或者修改的内容作为磋商文件的组成部分。澄清或者修改的内容可能影响响应文件编制的，采购人将在提交首次响应文件截止时间至少5日前，以书面形式通知所有获取了磋商文件的供应商；不足5日的，采购人将顺延提交首次响应文件截止时间。</w:t>
      </w:r>
    </w:p>
    <w:p w14:paraId="2628655F">
      <w:pPr>
        <w:wordWrap w:val="0"/>
        <w:spacing w:line="360" w:lineRule="auto"/>
        <w:ind w:firstLine="482"/>
        <w:rPr>
          <w:rFonts w:hint="eastAsia" w:ascii="仿宋" w:hAnsi="仿宋" w:eastAsia="仿宋" w:cs="仿宋"/>
          <w:b/>
          <w:color w:val="auto"/>
          <w:kern w:val="1"/>
          <w:sz w:val="24"/>
          <w:szCs w:val="24"/>
        </w:rPr>
      </w:pPr>
      <w:r>
        <w:rPr>
          <w:rFonts w:hint="eastAsia" w:ascii="仿宋" w:hAnsi="仿宋" w:eastAsia="仿宋" w:cs="仿宋"/>
          <w:b/>
          <w:color w:val="auto"/>
          <w:kern w:val="1"/>
          <w:sz w:val="24"/>
          <w:szCs w:val="24"/>
        </w:rPr>
        <w:t>6、响应文件编写要求</w:t>
      </w:r>
    </w:p>
    <w:p w14:paraId="76C5B870">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6.1 总体要求</w:t>
      </w:r>
    </w:p>
    <w:p w14:paraId="1A41931B">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供应商应按照磋商文件的要求编制响应文件，并对其提交的响应文件的真实性、合法性承担法律责任。</w:t>
      </w:r>
    </w:p>
    <w:p w14:paraId="60B5345F">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6.2 语言及计量单位（实质性要求）</w:t>
      </w:r>
    </w:p>
    <w:p w14:paraId="22A6F7E1">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6.2.1 响应文件及供应商和采购人就磋商交换的文件和往来信件，应以中文书写，辅助材料及证明材料以中文说明为准。</w:t>
      </w:r>
    </w:p>
    <w:p w14:paraId="7A8044A2">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6.2.2 除在竞争性磋商文件中技术规格中另有规定外，响应文件所使用的计量单位均应使用中华人民共和国法定计量单位。</w:t>
      </w:r>
    </w:p>
    <w:p w14:paraId="25D5E926">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6.3 响应文件的组成</w:t>
      </w:r>
    </w:p>
    <w:p w14:paraId="1A5E18AB">
      <w:pPr>
        <w:wordWrap w:val="0"/>
        <w:spacing w:line="360" w:lineRule="auto"/>
        <w:ind w:firstLine="476"/>
        <w:jc w:val="left"/>
        <w:rPr>
          <w:rFonts w:hint="eastAsia" w:ascii="仿宋" w:hAnsi="仿宋" w:eastAsia="仿宋" w:cs="仿宋"/>
          <w:color w:val="auto"/>
          <w:sz w:val="24"/>
          <w:szCs w:val="24"/>
        </w:rPr>
      </w:pPr>
      <w:r>
        <w:rPr>
          <w:rFonts w:hint="eastAsia" w:ascii="仿宋" w:hAnsi="仿宋" w:eastAsia="仿宋" w:cs="仿宋"/>
          <w:color w:val="auto"/>
          <w:spacing w:val="-1"/>
          <w:sz w:val="24"/>
          <w:szCs w:val="24"/>
        </w:rPr>
        <w:t>6.3.1供应商须按竞争性磋商文件的要求编写响应文件，对竞争性磋商文件提出的要求和条</w:t>
      </w:r>
      <w:r>
        <w:rPr>
          <w:rFonts w:hint="eastAsia" w:ascii="仿宋" w:hAnsi="仿宋" w:eastAsia="仿宋" w:cs="仿宋"/>
          <w:color w:val="auto"/>
          <w:sz w:val="24"/>
          <w:szCs w:val="24"/>
        </w:rPr>
        <w:t>件做出实质性响应。响应文件应包括但不限于下列内容：</w:t>
      </w:r>
    </w:p>
    <w:p w14:paraId="26E52500">
      <w:pPr>
        <w:wordWrap w:val="0"/>
        <w:spacing w:line="360" w:lineRule="auto"/>
        <w:jc w:val="left"/>
        <w:rPr>
          <w:rFonts w:hint="eastAsia" w:ascii="仿宋" w:hAnsi="仿宋" w:eastAsia="仿宋" w:cs="仿宋"/>
          <w:b/>
          <w:color w:val="auto"/>
          <w:sz w:val="24"/>
          <w:szCs w:val="24"/>
        </w:rPr>
      </w:pPr>
      <w:r>
        <w:rPr>
          <w:rFonts w:hint="eastAsia" w:ascii="仿宋" w:hAnsi="仿宋" w:eastAsia="仿宋" w:cs="仿宋"/>
          <w:b/>
          <w:color w:val="auto"/>
          <w:sz w:val="24"/>
          <w:szCs w:val="24"/>
        </w:rPr>
        <w:t>文件一：资格性响应文件</w:t>
      </w:r>
    </w:p>
    <w:p w14:paraId="3FC9326A">
      <w:pPr>
        <w:wordWrap w:val="0"/>
        <w:spacing w:line="360" w:lineRule="auto"/>
        <w:ind w:left="420"/>
        <w:jc w:val="left"/>
        <w:rPr>
          <w:rFonts w:hint="eastAsia" w:ascii="仿宋" w:hAnsi="仿宋" w:eastAsia="仿宋" w:cs="仿宋"/>
          <w:color w:val="auto"/>
          <w:sz w:val="24"/>
          <w:szCs w:val="24"/>
        </w:rPr>
      </w:pPr>
      <w:r>
        <w:rPr>
          <w:rFonts w:hint="eastAsia" w:ascii="仿宋" w:hAnsi="仿宋" w:eastAsia="仿宋" w:cs="仿宋"/>
          <w:color w:val="auto"/>
          <w:sz w:val="24"/>
          <w:szCs w:val="24"/>
        </w:rPr>
        <w:t>1、法定代表人/单位负责人身份证明书；</w:t>
      </w:r>
    </w:p>
    <w:p w14:paraId="249FD5F1">
      <w:pPr>
        <w:wordWrap w:val="0"/>
        <w:spacing w:line="360" w:lineRule="auto"/>
        <w:ind w:left="420"/>
        <w:jc w:val="left"/>
        <w:rPr>
          <w:rFonts w:hint="eastAsia" w:ascii="仿宋" w:hAnsi="仿宋" w:eastAsia="仿宋" w:cs="仿宋"/>
          <w:color w:val="auto"/>
          <w:sz w:val="24"/>
          <w:szCs w:val="24"/>
        </w:rPr>
      </w:pPr>
      <w:r>
        <w:rPr>
          <w:rFonts w:hint="eastAsia" w:ascii="仿宋" w:hAnsi="仿宋" w:eastAsia="仿宋" w:cs="仿宋"/>
          <w:color w:val="auto"/>
          <w:sz w:val="24"/>
          <w:szCs w:val="24"/>
        </w:rPr>
        <w:t>2、供应商法定代表人/单位负责人授权书；</w:t>
      </w:r>
    </w:p>
    <w:p w14:paraId="22DF3254">
      <w:pPr>
        <w:wordWrap w:val="0"/>
        <w:spacing w:line="360" w:lineRule="auto"/>
        <w:ind w:left="420"/>
        <w:jc w:val="left"/>
        <w:rPr>
          <w:rFonts w:hint="eastAsia" w:ascii="仿宋" w:hAnsi="仿宋" w:eastAsia="仿宋" w:cs="仿宋"/>
          <w:color w:val="auto"/>
          <w:sz w:val="24"/>
          <w:szCs w:val="24"/>
        </w:rPr>
      </w:pPr>
      <w:r>
        <w:rPr>
          <w:rFonts w:hint="eastAsia" w:ascii="仿宋" w:hAnsi="仿宋" w:eastAsia="仿宋" w:cs="仿宋"/>
          <w:color w:val="auto"/>
          <w:sz w:val="24"/>
          <w:szCs w:val="24"/>
        </w:rPr>
        <w:t>3、承诺函；</w:t>
      </w:r>
    </w:p>
    <w:p w14:paraId="679A87B2">
      <w:pPr>
        <w:wordWrap w:val="0"/>
        <w:spacing w:line="360" w:lineRule="auto"/>
        <w:ind w:left="420"/>
        <w:jc w:val="left"/>
        <w:rPr>
          <w:rFonts w:hint="eastAsia" w:ascii="仿宋" w:hAnsi="仿宋" w:eastAsia="仿宋" w:cs="仿宋"/>
          <w:color w:val="auto"/>
          <w:sz w:val="24"/>
          <w:szCs w:val="24"/>
        </w:rPr>
      </w:pPr>
      <w:r>
        <w:rPr>
          <w:rFonts w:hint="eastAsia" w:ascii="仿宋" w:hAnsi="仿宋" w:eastAsia="仿宋" w:cs="仿宋"/>
          <w:color w:val="auto"/>
          <w:sz w:val="24"/>
          <w:szCs w:val="24"/>
        </w:rPr>
        <w:t>4、磋商文件第五章规定的其他资格证明材料。</w:t>
      </w:r>
    </w:p>
    <w:p w14:paraId="2E54A6EF">
      <w:pPr>
        <w:wordWrap w:val="0"/>
        <w:spacing w:line="360" w:lineRule="auto"/>
        <w:jc w:val="left"/>
        <w:rPr>
          <w:rFonts w:hint="eastAsia" w:ascii="仿宋" w:hAnsi="仿宋" w:eastAsia="仿宋" w:cs="仿宋"/>
          <w:b/>
          <w:color w:val="auto"/>
          <w:sz w:val="24"/>
          <w:szCs w:val="24"/>
        </w:rPr>
      </w:pPr>
      <w:r>
        <w:rPr>
          <w:rFonts w:hint="eastAsia" w:ascii="仿宋" w:hAnsi="仿宋" w:eastAsia="仿宋" w:cs="仿宋"/>
          <w:b/>
          <w:color w:val="auto"/>
          <w:sz w:val="24"/>
          <w:szCs w:val="24"/>
        </w:rPr>
        <w:t>文件二：技术、服务性响应文件</w:t>
      </w:r>
    </w:p>
    <w:p w14:paraId="0094EE8D">
      <w:pPr>
        <w:wordWrap w:val="0"/>
        <w:spacing w:line="360" w:lineRule="auto"/>
        <w:ind w:left="420"/>
        <w:jc w:val="left"/>
        <w:rPr>
          <w:rFonts w:hint="eastAsia" w:ascii="仿宋" w:hAnsi="仿宋" w:eastAsia="仿宋" w:cs="仿宋"/>
          <w:color w:val="auto"/>
          <w:sz w:val="24"/>
          <w:szCs w:val="24"/>
        </w:rPr>
      </w:pPr>
      <w:r>
        <w:rPr>
          <w:rFonts w:hint="eastAsia" w:ascii="仿宋" w:hAnsi="仿宋" w:eastAsia="仿宋" w:cs="仿宋"/>
          <w:color w:val="auto"/>
          <w:sz w:val="24"/>
          <w:szCs w:val="24"/>
        </w:rPr>
        <w:t>1、响应函；</w:t>
      </w:r>
    </w:p>
    <w:p w14:paraId="6C9054E3">
      <w:pPr>
        <w:wordWrap w:val="0"/>
        <w:spacing w:line="360" w:lineRule="auto"/>
        <w:ind w:left="420"/>
        <w:jc w:val="left"/>
        <w:rPr>
          <w:rFonts w:hint="eastAsia" w:ascii="仿宋" w:hAnsi="仿宋" w:eastAsia="仿宋" w:cs="仿宋"/>
          <w:color w:val="auto"/>
          <w:sz w:val="24"/>
          <w:szCs w:val="24"/>
        </w:rPr>
      </w:pPr>
      <w:r>
        <w:rPr>
          <w:rFonts w:hint="eastAsia" w:ascii="仿宋" w:hAnsi="仿宋" w:eastAsia="仿宋" w:cs="仿宋"/>
          <w:color w:val="auto"/>
          <w:sz w:val="24"/>
          <w:szCs w:val="24"/>
        </w:rPr>
        <w:t>2、承诺函；</w:t>
      </w:r>
    </w:p>
    <w:p w14:paraId="7815751C">
      <w:pPr>
        <w:wordWrap w:val="0"/>
        <w:spacing w:line="360" w:lineRule="auto"/>
        <w:ind w:left="420"/>
        <w:jc w:val="left"/>
        <w:rPr>
          <w:rFonts w:hint="eastAsia" w:ascii="仿宋" w:hAnsi="仿宋" w:eastAsia="仿宋" w:cs="仿宋"/>
          <w:color w:val="auto"/>
          <w:sz w:val="24"/>
          <w:szCs w:val="24"/>
        </w:rPr>
      </w:pPr>
      <w:r>
        <w:rPr>
          <w:rFonts w:hint="eastAsia" w:ascii="仿宋" w:hAnsi="仿宋" w:eastAsia="仿宋" w:cs="仿宋"/>
          <w:color w:val="auto"/>
          <w:sz w:val="24"/>
          <w:szCs w:val="24"/>
        </w:rPr>
        <w:t>3、供应商基本情况表；</w:t>
      </w:r>
    </w:p>
    <w:p w14:paraId="6A3AA715">
      <w:pPr>
        <w:wordWrap w:val="0"/>
        <w:spacing w:line="360" w:lineRule="auto"/>
        <w:ind w:left="420"/>
        <w:jc w:val="left"/>
        <w:rPr>
          <w:rFonts w:hint="eastAsia" w:ascii="仿宋" w:hAnsi="仿宋" w:eastAsia="仿宋" w:cs="仿宋"/>
          <w:color w:val="auto"/>
          <w:sz w:val="24"/>
          <w:szCs w:val="24"/>
        </w:rPr>
      </w:pPr>
      <w:r>
        <w:rPr>
          <w:rFonts w:hint="eastAsia" w:ascii="仿宋" w:hAnsi="仿宋" w:eastAsia="仿宋" w:cs="仿宋"/>
          <w:color w:val="auto"/>
          <w:sz w:val="24"/>
          <w:szCs w:val="24"/>
        </w:rPr>
        <w:t>4、供应商本项目管理、技术、服务人员情况表；</w:t>
      </w:r>
    </w:p>
    <w:p w14:paraId="6728D0D4">
      <w:pPr>
        <w:wordWrap w:val="0"/>
        <w:spacing w:line="360" w:lineRule="auto"/>
        <w:ind w:left="420"/>
        <w:jc w:val="left"/>
        <w:rPr>
          <w:rFonts w:hint="eastAsia" w:ascii="仿宋" w:hAnsi="仿宋" w:eastAsia="仿宋" w:cs="仿宋"/>
          <w:color w:val="auto"/>
          <w:sz w:val="24"/>
          <w:szCs w:val="24"/>
        </w:rPr>
      </w:pPr>
      <w:r>
        <w:rPr>
          <w:rFonts w:hint="eastAsia" w:ascii="仿宋" w:hAnsi="仿宋" w:eastAsia="仿宋" w:cs="仿宋"/>
          <w:color w:val="auto"/>
          <w:sz w:val="24"/>
          <w:szCs w:val="24"/>
        </w:rPr>
        <w:t>5、类似项目业绩一览表；</w:t>
      </w:r>
    </w:p>
    <w:p w14:paraId="23E04D0E">
      <w:pPr>
        <w:wordWrap w:val="0"/>
        <w:spacing w:line="360" w:lineRule="auto"/>
        <w:ind w:left="420"/>
        <w:jc w:val="left"/>
        <w:rPr>
          <w:rFonts w:hint="eastAsia" w:ascii="仿宋" w:hAnsi="仿宋" w:eastAsia="仿宋" w:cs="仿宋"/>
          <w:color w:val="auto"/>
          <w:sz w:val="24"/>
          <w:szCs w:val="24"/>
        </w:rPr>
      </w:pPr>
      <w:r>
        <w:rPr>
          <w:rFonts w:hint="eastAsia" w:ascii="仿宋" w:hAnsi="仿宋" w:eastAsia="仿宋" w:cs="仿宋"/>
          <w:color w:val="auto"/>
          <w:sz w:val="24"/>
          <w:szCs w:val="24"/>
        </w:rPr>
        <w:t>6、技术、服务响应偏离表；</w:t>
      </w:r>
    </w:p>
    <w:p w14:paraId="6EF8C51C">
      <w:pPr>
        <w:wordWrap w:val="0"/>
        <w:spacing w:line="360" w:lineRule="auto"/>
        <w:ind w:left="420"/>
        <w:jc w:val="left"/>
        <w:rPr>
          <w:rFonts w:hint="eastAsia" w:ascii="仿宋" w:hAnsi="仿宋" w:eastAsia="仿宋" w:cs="仿宋"/>
          <w:color w:val="auto"/>
          <w:sz w:val="24"/>
          <w:szCs w:val="24"/>
        </w:rPr>
      </w:pPr>
      <w:r>
        <w:rPr>
          <w:rFonts w:hint="eastAsia" w:ascii="仿宋" w:hAnsi="仿宋" w:eastAsia="仿宋" w:cs="仿宋"/>
          <w:color w:val="auto"/>
          <w:sz w:val="24"/>
          <w:szCs w:val="24"/>
        </w:rPr>
        <w:t>7、商务应答表；</w:t>
      </w:r>
    </w:p>
    <w:p w14:paraId="58AEB7C2">
      <w:pPr>
        <w:wordWrap w:val="0"/>
        <w:spacing w:line="360" w:lineRule="auto"/>
        <w:ind w:left="420"/>
        <w:jc w:val="left"/>
        <w:rPr>
          <w:rFonts w:hint="eastAsia" w:ascii="仿宋" w:hAnsi="仿宋" w:eastAsia="仿宋" w:cs="仿宋"/>
          <w:color w:val="auto"/>
          <w:sz w:val="24"/>
          <w:szCs w:val="24"/>
        </w:rPr>
      </w:pPr>
      <w:r>
        <w:rPr>
          <w:rFonts w:hint="eastAsia" w:ascii="仿宋" w:hAnsi="仿宋" w:eastAsia="仿宋" w:cs="仿宋"/>
          <w:color w:val="auto"/>
          <w:sz w:val="24"/>
          <w:szCs w:val="24"/>
        </w:rPr>
        <w:t>8、项目实施方案；</w:t>
      </w:r>
    </w:p>
    <w:p w14:paraId="41CC7F98">
      <w:pPr>
        <w:wordWrap w:val="0"/>
        <w:spacing w:line="360" w:lineRule="auto"/>
        <w:ind w:left="420"/>
        <w:jc w:val="left"/>
        <w:rPr>
          <w:rFonts w:hint="eastAsia" w:ascii="仿宋" w:hAnsi="仿宋" w:eastAsia="仿宋" w:cs="仿宋"/>
          <w:color w:val="auto"/>
        </w:rPr>
      </w:pPr>
      <w:r>
        <w:rPr>
          <w:rFonts w:hint="eastAsia" w:ascii="仿宋" w:hAnsi="仿宋" w:eastAsia="仿宋" w:cs="仿宋"/>
          <w:color w:val="auto"/>
          <w:sz w:val="24"/>
          <w:szCs w:val="24"/>
        </w:rPr>
        <w:t>9、磋商文件要求的其它材料。</w:t>
      </w:r>
    </w:p>
    <w:p w14:paraId="5D47B632">
      <w:pPr>
        <w:wordWrap w:val="0"/>
        <w:spacing w:line="360" w:lineRule="auto"/>
        <w:jc w:val="left"/>
        <w:rPr>
          <w:rFonts w:hint="eastAsia" w:ascii="仿宋" w:hAnsi="仿宋" w:eastAsia="仿宋" w:cs="仿宋"/>
          <w:b/>
          <w:color w:val="auto"/>
          <w:sz w:val="24"/>
          <w:szCs w:val="24"/>
        </w:rPr>
      </w:pPr>
      <w:r>
        <w:rPr>
          <w:rFonts w:hint="eastAsia" w:ascii="仿宋" w:hAnsi="仿宋" w:eastAsia="仿宋" w:cs="仿宋"/>
          <w:b/>
          <w:color w:val="auto"/>
          <w:sz w:val="24"/>
          <w:szCs w:val="24"/>
        </w:rPr>
        <w:t>文件三：最终报价函</w:t>
      </w:r>
    </w:p>
    <w:p w14:paraId="23257D0C">
      <w:pPr>
        <w:wordWrap w:val="0"/>
        <w:spacing w:line="360" w:lineRule="auto"/>
        <w:jc w:val="left"/>
        <w:rPr>
          <w:rFonts w:hint="eastAsia" w:ascii="仿宋" w:hAnsi="仿宋" w:eastAsia="仿宋" w:cs="仿宋"/>
          <w:color w:val="auto"/>
          <w:sz w:val="22"/>
        </w:rPr>
      </w:pPr>
      <w:r>
        <w:rPr>
          <w:rFonts w:hint="eastAsia" w:ascii="仿宋" w:hAnsi="仿宋" w:eastAsia="仿宋" w:cs="仿宋"/>
          <w:b/>
          <w:bCs/>
          <w:color w:val="auto"/>
          <w:sz w:val="24"/>
          <w:szCs w:val="24"/>
        </w:rPr>
        <w:t>注：最终报价函应密封提交；供应商需现场填写最终报价的，应自行准备密封袋。</w:t>
      </w:r>
    </w:p>
    <w:p w14:paraId="703B09E0">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6.3.2响应文件分为：资格性响应文件和技术、服务性响应文件及最终报价函三部分，应分册装订密封。资格性响应文件用于磋商小组资格审查，技术、服务性响应文件用于供应商与磋商小组磋商；最终报价函供应商需现场填写最终报价的，应自行准备密封袋。</w:t>
      </w:r>
    </w:p>
    <w:p w14:paraId="23F6D262">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6.3.3供应商递交的响应文件为一式三份，其中正本一份，副本二份；最终报价函一份。响应文件正本和副本均需打印或用不褪色的墨水中文书写，副本可采用正本的复印件，并分别装订成册。在响应文件封面标明项目名称、项目编号、供应商名称以及“资格性响应文件”、“技术、服务性响应文件”。</w:t>
      </w:r>
    </w:p>
    <w:p w14:paraId="4EF1C4C1">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6.4 磋商有效期（实质性要求）</w:t>
      </w:r>
    </w:p>
    <w:p w14:paraId="2C160112">
      <w:pPr>
        <w:widowControl/>
        <w:wordWrap w:val="0"/>
        <w:spacing w:line="360" w:lineRule="auto"/>
        <w:ind w:firstLine="480"/>
        <w:jc w:val="left"/>
        <w:rPr>
          <w:rFonts w:hint="eastAsia" w:ascii="仿宋" w:hAnsi="仿宋" w:eastAsia="仿宋" w:cs="仿宋"/>
          <w:color w:val="auto"/>
          <w:kern w:val="24"/>
          <w:sz w:val="24"/>
          <w:szCs w:val="24"/>
        </w:rPr>
      </w:pPr>
      <w:r>
        <w:rPr>
          <w:rFonts w:hint="eastAsia" w:ascii="仿宋" w:hAnsi="仿宋" w:eastAsia="仿宋" w:cs="仿宋"/>
          <w:color w:val="auto"/>
          <w:kern w:val="24"/>
          <w:sz w:val="24"/>
          <w:szCs w:val="24"/>
        </w:rPr>
        <w:t>6.4.1 磋商有效期为递交磋商响应文件截止之日起</w:t>
      </w:r>
      <w:r>
        <w:rPr>
          <w:rFonts w:hint="eastAsia" w:ascii="仿宋" w:hAnsi="仿宋" w:eastAsia="仿宋" w:cs="仿宋"/>
          <w:b/>
          <w:color w:val="auto"/>
          <w:kern w:val="24"/>
          <w:sz w:val="24"/>
          <w:szCs w:val="24"/>
        </w:rPr>
        <w:t>60</w:t>
      </w:r>
      <w:r>
        <w:rPr>
          <w:rFonts w:hint="eastAsia" w:ascii="仿宋" w:hAnsi="仿宋" w:eastAsia="仿宋" w:cs="仿宋"/>
          <w:color w:val="auto"/>
          <w:kern w:val="24"/>
          <w:sz w:val="24"/>
          <w:szCs w:val="24"/>
        </w:rPr>
        <w:t>天。响应文件中的有效期短于</w:t>
      </w:r>
      <w:r>
        <w:rPr>
          <w:rFonts w:hint="eastAsia" w:ascii="仿宋" w:hAnsi="仿宋" w:eastAsia="仿宋" w:cs="仿宋"/>
          <w:b/>
          <w:color w:val="auto"/>
          <w:kern w:val="24"/>
          <w:sz w:val="24"/>
          <w:szCs w:val="24"/>
        </w:rPr>
        <w:t>60</w:t>
      </w:r>
      <w:r>
        <w:rPr>
          <w:rFonts w:hint="eastAsia" w:ascii="仿宋" w:hAnsi="仿宋" w:eastAsia="仿宋" w:cs="仿宋"/>
          <w:color w:val="auto"/>
          <w:kern w:val="24"/>
          <w:sz w:val="24"/>
          <w:szCs w:val="24"/>
        </w:rPr>
        <w:t>天的，视为无效响应文件。</w:t>
      </w:r>
    </w:p>
    <w:p w14:paraId="6333EB06">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6.4.2 特殊情况下，采购人可以于磋商有效期满之前，向供应商提出延长磋商有效期的要求。答复应以书面形式进行。对于同意该要求的供应商，既不要求也不允许其修改响应文件，但将要求其相应延长磋商保证金的有效期。</w:t>
      </w:r>
    </w:p>
    <w:p w14:paraId="59CC3D10">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6.5 响应文件的递交</w:t>
      </w:r>
    </w:p>
    <w:p w14:paraId="0B4F80A2">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 xml:space="preserve">6.5.1 响应文件的密封和标记 </w:t>
      </w:r>
    </w:p>
    <w:p w14:paraId="040676F6">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响应文件“资格性响应文件”、“技术、服务性响应文件”应分别封装于不同的密封袋内，所有外层密封袋标注项目名称、项目编号、供应商名称、年月日。</w:t>
      </w:r>
    </w:p>
    <w:p w14:paraId="070E6003">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所有外层密封袋的封口处应粘贴牢固，并加盖密封章（供应商印章）。</w:t>
      </w:r>
    </w:p>
    <w:p w14:paraId="4D85FFBF">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 xml:space="preserve">6.5.2 供应商应当在规定的提交响应文件截止时间前，将响应文件密封后送达指定地点。在截止时间后送达的响应文件为无效文件，将被拒收。 </w:t>
      </w:r>
    </w:p>
    <w:p w14:paraId="28B1261E">
      <w:pPr>
        <w:wordWrap w:val="0"/>
        <w:spacing w:line="360" w:lineRule="auto"/>
        <w:ind w:firstLine="482"/>
        <w:rPr>
          <w:rFonts w:hint="eastAsia" w:ascii="仿宋" w:hAnsi="仿宋" w:eastAsia="仿宋" w:cs="仿宋"/>
          <w:b/>
          <w:color w:val="auto"/>
          <w:kern w:val="1"/>
          <w:sz w:val="24"/>
          <w:szCs w:val="24"/>
        </w:rPr>
      </w:pPr>
      <w:r>
        <w:rPr>
          <w:rFonts w:hint="eastAsia" w:ascii="仿宋" w:hAnsi="仿宋" w:eastAsia="仿宋" w:cs="仿宋"/>
          <w:b/>
          <w:color w:val="auto"/>
          <w:kern w:val="1"/>
          <w:sz w:val="24"/>
          <w:szCs w:val="24"/>
        </w:rPr>
        <w:t>7、响应文件的补充、修改或者撤回</w:t>
      </w:r>
    </w:p>
    <w:p w14:paraId="2F101DAC">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7.1 供应商在提交响应文件截止时间前，可以对所提交的响应文件进行补充、修改或者撤回，并书面通知采购人。补充、修改的内容作为响应文件的组成部分。补充、修改的内容与响应文件不一致的，以补充、修改的内容为准。</w:t>
      </w:r>
    </w:p>
    <w:p w14:paraId="184F21FC">
      <w:pPr>
        <w:wordWrap w:val="0"/>
        <w:spacing w:line="360" w:lineRule="auto"/>
        <w:ind w:firstLine="482"/>
        <w:rPr>
          <w:rFonts w:hint="eastAsia" w:ascii="仿宋" w:hAnsi="仿宋" w:eastAsia="仿宋" w:cs="仿宋"/>
          <w:b/>
          <w:color w:val="auto"/>
          <w:kern w:val="1"/>
          <w:sz w:val="24"/>
          <w:szCs w:val="24"/>
        </w:rPr>
      </w:pPr>
      <w:r>
        <w:rPr>
          <w:rFonts w:hint="eastAsia" w:ascii="仿宋" w:hAnsi="仿宋" w:eastAsia="仿宋" w:cs="仿宋"/>
          <w:b/>
          <w:color w:val="auto"/>
          <w:kern w:val="1"/>
          <w:sz w:val="24"/>
          <w:szCs w:val="24"/>
        </w:rPr>
        <w:t>8、其他</w:t>
      </w:r>
    </w:p>
    <w:p w14:paraId="2ED77380">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8.1 本部分如与竞争性磋商文件其他部分有不同之处，以本部分内容为准。</w:t>
      </w:r>
    </w:p>
    <w:p w14:paraId="1A76BCC2">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8.2 磋商开始后，除磋商小组要求提供的以外，不接受供应商及与供应商有关的第三方递交的材料。</w:t>
      </w:r>
    </w:p>
    <w:p w14:paraId="58342E59">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8.3 供应商认为竞争性磋商文件、磋商过程、成交结果使自己的合法权益受到损害的，可按照政府采购的相关规定维权。</w:t>
      </w:r>
    </w:p>
    <w:p w14:paraId="64E2FE4C">
      <w:pPr>
        <w:wordWrap w:val="0"/>
        <w:spacing w:line="360" w:lineRule="auto"/>
        <w:ind w:firstLine="482"/>
        <w:rPr>
          <w:rFonts w:hint="eastAsia" w:ascii="仿宋" w:hAnsi="仿宋" w:eastAsia="仿宋" w:cs="仿宋"/>
          <w:b/>
          <w:color w:val="auto"/>
          <w:kern w:val="1"/>
          <w:sz w:val="24"/>
          <w:szCs w:val="24"/>
        </w:rPr>
      </w:pPr>
      <w:r>
        <w:rPr>
          <w:rFonts w:hint="eastAsia" w:ascii="仿宋" w:hAnsi="仿宋" w:eastAsia="仿宋" w:cs="仿宋"/>
          <w:b/>
          <w:color w:val="auto"/>
          <w:kern w:val="1"/>
          <w:sz w:val="24"/>
          <w:szCs w:val="24"/>
        </w:rPr>
        <w:t>9、采购人增加合同标的权利</w:t>
      </w:r>
    </w:p>
    <w:p w14:paraId="73428E03">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采购合同履行过程中，采购人需要追加与合同标的相同的货物/服务的，在不改变合同其他条款的前提下，可以与成交供应商协商签订补充合同，但所有补充合同的采购金额不得超过原合同采购金额的百分之十。</w:t>
      </w:r>
    </w:p>
    <w:p w14:paraId="5B4EF237">
      <w:pPr>
        <w:wordWrap w:val="0"/>
        <w:spacing w:line="360" w:lineRule="auto"/>
        <w:ind w:firstLine="482"/>
        <w:rPr>
          <w:rFonts w:hint="eastAsia" w:ascii="仿宋" w:hAnsi="仿宋" w:eastAsia="仿宋" w:cs="仿宋"/>
          <w:b/>
          <w:color w:val="auto"/>
          <w:kern w:val="1"/>
          <w:sz w:val="24"/>
          <w:szCs w:val="24"/>
        </w:rPr>
      </w:pPr>
      <w:r>
        <w:rPr>
          <w:rFonts w:hint="eastAsia" w:ascii="仿宋" w:hAnsi="仿宋" w:eastAsia="仿宋" w:cs="仿宋"/>
          <w:b/>
          <w:color w:val="auto"/>
          <w:kern w:val="1"/>
          <w:sz w:val="24"/>
          <w:szCs w:val="24"/>
        </w:rPr>
        <w:t>10、充分、公平竞争保障措施（实质性要求）</w:t>
      </w:r>
    </w:p>
    <w:p w14:paraId="7EAEFBD2">
      <w:pPr>
        <w:widowControl/>
        <w:wordWrap w:val="0"/>
        <w:spacing w:line="360" w:lineRule="auto"/>
        <w:ind w:firstLine="482"/>
        <w:jc w:val="left"/>
        <w:rPr>
          <w:rFonts w:hint="eastAsia" w:ascii="仿宋" w:hAnsi="仿宋" w:eastAsia="仿宋" w:cs="仿宋"/>
          <w:b/>
          <w:color w:val="auto"/>
          <w:kern w:val="1"/>
          <w:sz w:val="24"/>
          <w:szCs w:val="24"/>
        </w:rPr>
      </w:pPr>
      <w:r>
        <w:rPr>
          <w:rFonts w:hint="eastAsia" w:ascii="仿宋" w:hAnsi="仿宋" w:eastAsia="仿宋" w:cs="仿宋"/>
          <w:b/>
          <w:color w:val="auto"/>
          <w:kern w:val="1"/>
          <w:sz w:val="24"/>
          <w:szCs w:val="24"/>
        </w:rPr>
        <w:t xml:space="preserve">10.1 利害关系供应商处理。 </w:t>
      </w:r>
    </w:p>
    <w:p w14:paraId="19FFB14F">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14:paraId="0141EDA8">
      <w:pPr>
        <w:widowControl/>
        <w:wordWrap w:val="0"/>
        <w:spacing w:line="360" w:lineRule="auto"/>
        <w:ind w:firstLine="482"/>
        <w:jc w:val="left"/>
        <w:rPr>
          <w:rFonts w:hint="eastAsia" w:ascii="仿宋" w:hAnsi="仿宋" w:eastAsia="仿宋" w:cs="仿宋"/>
          <w:b/>
          <w:color w:val="auto"/>
          <w:kern w:val="1"/>
          <w:sz w:val="24"/>
          <w:szCs w:val="24"/>
        </w:rPr>
      </w:pPr>
      <w:r>
        <w:rPr>
          <w:rFonts w:hint="eastAsia" w:ascii="仿宋" w:hAnsi="仿宋" w:eastAsia="仿宋" w:cs="仿宋"/>
          <w:b/>
          <w:color w:val="auto"/>
          <w:kern w:val="1"/>
          <w:sz w:val="24"/>
          <w:szCs w:val="24"/>
        </w:rPr>
        <w:t>10.2 前期参与供应商处理。</w:t>
      </w:r>
    </w:p>
    <w:p w14:paraId="59470438">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14:paraId="1479CF69">
      <w:pPr>
        <w:widowControl/>
        <w:wordWrap w:val="0"/>
        <w:spacing w:line="360" w:lineRule="auto"/>
        <w:ind w:firstLine="482"/>
        <w:jc w:val="left"/>
        <w:rPr>
          <w:rFonts w:hint="eastAsia" w:ascii="仿宋" w:hAnsi="仿宋" w:eastAsia="仿宋" w:cs="仿宋"/>
          <w:b/>
          <w:color w:val="auto"/>
          <w:kern w:val="1"/>
          <w:sz w:val="24"/>
          <w:szCs w:val="24"/>
        </w:rPr>
      </w:pPr>
      <w:r>
        <w:rPr>
          <w:rFonts w:hint="eastAsia" w:ascii="仿宋" w:hAnsi="仿宋" w:eastAsia="仿宋" w:cs="仿宋"/>
          <w:b/>
          <w:color w:val="auto"/>
          <w:kern w:val="1"/>
          <w:sz w:val="24"/>
          <w:szCs w:val="24"/>
        </w:rPr>
        <w:t>10.3 利害关系代理人处理。</w:t>
      </w:r>
    </w:p>
    <w:p w14:paraId="20169FC6">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2 家以上的供应商不得在同一合同项下的采购项目中，同时委托同一个自然人、同一家庭的人员、同一单位的人员作为其代理人，否则其响应文件作为无效处理。</w:t>
      </w:r>
    </w:p>
    <w:p w14:paraId="1EFC445A">
      <w:pPr>
        <w:wordWrap w:val="0"/>
        <w:spacing w:line="360" w:lineRule="auto"/>
        <w:ind w:firstLine="482"/>
        <w:rPr>
          <w:rFonts w:hint="eastAsia" w:ascii="仿宋" w:hAnsi="仿宋" w:eastAsia="仿宋" w:cs="仿宋"/>
          <w:b/>
          <w:color w:val="auto"/>
          <w:kern w:val="1"/>
          <w:sz w:val="24"/>
          <w:szCs w:val="24"/>
        </w:rPr>
      </w:pPr>
      <w:r>
        <w:rPr>
          <w:rFonts w:hint="eastAsia" w:ascii="仿宋" w:hAnsi="仿宋" w:eastAsia="仿宋" w:cs="仿宋"/>
          <w:b/>
          <w:color w:val="auto"/>
          <w:kern w:val="1"/>
          <w:sz w:val="24"/>
          <w:szCs w:val="24"/>
        </w:rPr>
        <w:t>11、供应商不得具有的情形（实质性要求）</w:t>
      </w:r>
    </w:p>
    <w:p w14:paraId="4ED6E6DE">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（1）提供虚假材料谋取中标；</w:t>
      </w:r>
    </w:p>
    <w:p w14:paraId="2563B901">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（2）采取不正当手段诋毁、排挤其他供应商；</w:t>
      </w:r>
    </w:p>
    <w:p w14:paraId="7DBD137B">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（3）与招标采购单位、其他供应商恶意串通；</w:t>
      </w:r>
    </w:p>
    <w:p w14:paraId="59A157C2">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（4）向招标采购单位、磋商小组成员行贿或者提供其他不正当利益；</w:t>
      </w:r>
    </w:p>
    <w:p w14:paraId="1DB093E8">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（5）在投标过程中与招标采购单位进行协商谈判；</w:t>
      </w:r>
    </w:p>
    <w:p w14:paraId="1A26EA60">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（6）中标或者成交后无正当理由拒不与采购人签订采购合同；</w:t>
      </w:r>
    </w:p>
    <w:p w14:paraId="61FA161A">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（7）未按照采购文件确定的事项签订采购合同；</w:t>
      </w:r>
    </w:p>
    <w:p w14:paraId="522ECA3F">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（8）将采购合同转包或者违规分包；</w:t>
      </w:r>
    </w:p>
    <w:p w14:paraId="6811B4D1">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（9）提供假冒伪劣产品；</w:t>
      </w:r>
    </w:p>
    <w:p w14:paraId="0A529F47">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（10）擅自变更、中止或者终止采购合同；</w:t>
      </w:r>
    </w:p>
    <w:p w14:paraId="1EB5291B">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（11）拒绝有关部门的监督检查或者向监督检查部门提供虚假情况；</w:t>
      </w:r>
    </w:p>
    <w:p w14:paraId="26F6C122">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（12）为本采购项目前期准备提供设计或咨询服务的；</w:t>
      </w:r>
    </w:p>
    <w:p w14:paraId="635C0466">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（13）为本采购项目的代理机构单位；</w:t>
      </w:r>
    </w:p>
    <w:p w14:paraId="5C21AF18">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（14）为本采购项目的监理单位；</w:t>
      </w:r>
    </w:p>
    <w:p w14:paraId="13471718">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（15）为本采购项目的代建单位；</w:t>
      </w:r>
    </w:p>
    <w:p w14:paraId="294DB25C">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（16）与以上单位同为一个法定代表人的；</w:t>
      </w:r>
    </w:p>
    <w:p w14:paraId="24C04791">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（17）与以上单位相互控股或参股的；</w:t>
      </w:r>
    </w:p>
    <w:p w14:paraId="7F865ED6">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（18）参加本采购项目前三年内，在经营活动中有重大违法记录的；</w:t>
      </w:r>
    </w:p>
    <w:p w14:paraId="60F13DCA">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（19）单位负责人为同一人或者存在直接控股、管理关系的不同单位，不得参加同一包投标或者在未分包的同一招标项目中投标；</w:t>
      </w:r>
    </w:p>
    <w:p w14:paraId="21DC4693">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（20）为采购人的附属机构，或与采购人存在利害关系可能影响招标公正性的；</w:t>
      </w:r>
    </w:p>
    <w:p w14:paraId="1A8C473A">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（21）法律法规规定的其他情形。</w:t>
      </w:r>
    </w:p>
    <w:p w14:paraId="12953D09">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供应商有上述情形的，按照规定追究法律责任，具备（1）-（21）条情形之一的，同时将取消成交资格或者认定成交无效。</w:t>
      </w:r>
    </w:p>
    <w:p w14:paraId="02534842">
      <w:pPr>
        <w:wordWrap w:val="0"/>
        <w:spacing w:line="360" w:lineRule="auto"/>
        <w:ind w:firstLine="482"/>
        <w:rPr>
          <w:rFonts w:hint="eastAsia" w:ascii="仿宋" w:hAnsi="仿宋" w:eastAsia="仿宋" w:cs="仿宋"/>
          <w:b/>
          <w:color w:val="auto"/>
          <w:kern w:val="1"/>
          <w:sz w:val="24"/>
          <w:szCs w:val="24"/>
        </w:rPr>
      </w:pPr>
      <w:r>
        <w:rPr>
          <w:rFonts w:hint="eastAsia" w:ascii="仿宋" w:hAnsi="仿宋" w:eastAsia="仿宋" w:cs="仿宋"/>
          <w:b/>
          <w:color w:val="auto"/>
          <w:kern w:val="1"/>
          <w:sz w:val="24"/>
          <w:szCs w:val="24"/>
        </w:rPr>
        <w:t>12、响应文件的印制和签署</w:t>
      </w:r>
    </w:p>
    <w:p w14:paraId="5007B21D">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12.1 供应商准备的响应文件若正本和副本有不一致的内容，以正本书面响应文件为准。</w:t>
      </w:r>
    </w:p>
    <w:p w14:paraId="5248EDD6">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12.2 响应文件的正本和副本均需打印或用不褪色、不变质的墨水书写，并由供应商的法定代表人或其授权代表在规定签章处签字或盖章。响应文件副本可采用正本的复印件。</w:t>
      </w:r>
    </w:p>
    <w:p w14:paraId="52D8F96B">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12.3 响应文件的打印和书写应清楚工整，任何行间插字、涂改或增删，必须由供应商的法定代表人或其授权代表签字或盖个人印鉴。字迹潦草、表达不清或可能导致非唯一理解的响应文件可能视为无效磋商。</w:t>
      </w:r>
    </w:p>
    <w:p w14:paraId="68E54D11">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12.4 响应文件正本和副本应装订完整。</w:t>
      </w:r>
    </w:p>
    <w:p w14:paraId="3FCA8527">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12.5 响应文件统一用 A4 幅面纸印制。</w:t>
      </w:r>
    </w:p>
    <w:p w14:paraId="57630C4C">
      <w:pPr>
        <w:wordWrap w:val="0"/>
        <w:spacing w:line="360" w:lineRule="auto"/>
        <w:ind w:firstLine="482"/>
        <w:rPr>
          <w:rFonts w:hint="eastAsia" w:ascii="仿宋" w:hAnsi="仿宋" w:eastAsia="仿宋" w:cs="仿宋"/>
          <w:b/>
          <w:color w:val="auto"/>
          <w:kern w:val="1"/>
          <w:sz w:val="24"/>
          <w:szCs w:val="24"/>
        </w:rPr>
      </w:pPr>
      <w:r>
        <w:rPr>
          <w:rFonts w:hint="eastAsia" w:ascii="仿宋" w:hAnsi="仿宋" w:eastAsia="仿宋" w:cs="仿宋"/>
          <w:b/>
          <w:color w:val="auto"/>
          <w:kern w:val="1"/>
          <w:sz w:val="24"/>
          <w:szCs w:val="24"/>
        </w:rPr>
        <w:t>13、联合体（实质性要求）</w:t>
      </w:r>
    </w:p>
    <w:p w14:paraId="0DDBA55E">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13.1 本项目是否接受联合体响应，以“磋商须知附表”为准。</w:t>
      </w:r>
    </w:p>
    <w:p w14:paraId="3E63ADE3">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 xml:space="preserve">13.2 </w:t>
      </w:r>
      <w:r>
        <w:rPr>
          <w:rFonts w:ascii="仿宋" w:hAnsi="仿宋" w:eastAsia="仿宋" w:cs="仿宋"/>
          <w:color w:val="auto"/>
          <w:kern w:val="1"/>
          <w:sz w:val="24"/>
          <w:szCs w:val="24"/>
        </w:rPr>
        <w:t>（</w:t>
      </w:r>
      <w:r>
        <w:rPr>
          <w:rFonts w:hint="eastAsia" w:ascii="仿宋" w:hAnsi="仿宋" w:eastAsia="仿宋" w:cs="仿宋"/>
          <w:color w:val="auto"/>
          <w:kern w:val="1"/>
          <w:sz w:val="24"/>
          <w:szCs w:val="24"/>
        </w:rPr>
        <w:t>以下仅适用</w:t>
      </w:r>
      <w:r>
        <w:rPr>
          <w:rFonts w:ascii="仿宋" w:hAnsi="仿宋" w:eastAsia="仿宋" w:cs="仿宋"/>
          <w:color w:val="auto"/>
          <w:kern w:val="1"/>
          <w:sz w:val="24"/>
          <w:szCs w:val="24"/>
        </w:rPr>
        <w:t>接受联合体响应</w:t>
      </w:r>
      <w:r>
        <w:rPr>
          <w:rFonts w:hint="eastAsia" w:ascii="仿宋" w:hAnsi="仿宋" w:eastAsia="仿宋" w:cs="仿宋"/>
          <w:color w:val="auto"/>
          <w:kern w:val="1"/>
          <w:sz w:val="24"/>
          <w:szCs w:val="24"/>
        </w:rPr>
        <w:t>的情形</w:t>
      </w:r>
      <w:r>
        <w:rPr>
          <w:rFonts w:ascii="仿宋" w:hAnsi="仿宋" w:eastAsia="仿宋" w:cs="仿宋"/>
          <w:color w:val="auto"/>
          <w:kern w:val="1"/>
          <w:sz w:val="24"/>
          <w:szCs w:val="24"/>
        </w:rPr>
        <w:t>）</w:t>
      </w:r>
      <w:r>
        <w:rPr>
          <w:rFonts w:hint="eastAsia" w:ascii="仿宋" w:hAnsi="仿宋" w:eastAsia="仿宋" w:cs="仿宋"/>
          <w:color w:val="auto"/>
          <w:kern w:val="1"/>
          <w:sz w:val="24"/>
          <w:szCs w:val="24"/>
        </w:rPr>
        <w:t>两个以上供应商可以组成一个联合体，以一个投标人的身份投标。供应商组成联合体参加投标的，联合体各方均应当符合《中华人民共和国政府采购法》第二十二条规定的条件。</w:t>
      </w:r>
    </w:p>
    <w:p w14:paraId="1112B3C9">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13.3 联合体各方之间应当签订联合体投标协议，明确约定联合体各方承担的工作和相应的责任。</w:t>
      </w:r>
    </w:p>
    <w:p w14:paraId="1587E317">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13.4 联合体应当确定其中一个单位为采购合同签订和履行的全权代表，即联合体牵头人。联合体牵头人将负责投标的一切事务，并承担合同签订、履行中应承担的全部责任与义务。</w:t>
      </w:r>
    </w:p>
    <w:p w14:paraId="191F9E42">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13.5 联合体各方应当共同与采购人签订采购合同，就采购合同约定的事项对采购人承担连带责任。</w:t>
      </w:r>
    </w:p>
    <w:p w14:paraId="6D070697">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13.6 联合体中有同类资质的供应商按照联合体分工承担相同工作的，应当按照资质等级较低的供应商确定资质等级。</w:t>
      </w:r>
    </w:p>
    <w:p w14:paraId="4194CD09">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13.7 以联合体形式参加采购活动的，联合体各方不得再单独参加或者与其他供应商另外组成联合体参加本项目采购活动。</w:t>
      </w:r>
    </w:p>
    <w:p w14:paraId="048AA79E">
      <w:pPr>
        <w:wordWrap w:val="0"/>
        <w:spacing w:line="360" w:lineRule="auto"/>
        <w:ind w:firstLine="482"/>
        <w:rPr>
          <w:rFonts w:hint="eastAsia" w:ascii="仿宋" w:hAnsi="仿宋" w:eastAsia="仿宋" w:cs="仿宋"/>
          <w:b/>
          <w:color w:val="auto"/>
          <w:kern w:val="1"/>
          <w:sz w:val="24"/>
          <w:szCs w:val="24"/>
        </w:rPr>
      </w:pPr>
      <w:r>
        <w:rPr>
          <w:rFonts w:hint="eastAsia" w:ascii="仿宋" w:hAnsi="仿宋" w:eastAsia="仿宋" w:cs="仿宋"/>
          <w:b/>
          <w:color w:val="auto"/>
          <w:kern w:val="1"/>
          <w:sz w:val="24"/>
          <w:szCs w:val="24"/>
        </w:rPr>
        <w:t>14、履约验收</w:t>
      </w:r>
    </w:p>
    <w:p w14:paraId="564D079A">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14.1 本项目采购人将按照政府采购相关法律法规以及</w:t>
      </w:r>
      <w:r>
        <w:rPr>
          <w:rFonts w:hint="eastAsia" w:ascii="仿宋" w:hAnsi="仿宋" w:eastAsia="仿宋" w:cs="仿宋"/>
          <w:bCs/>
          <w:color w:val="auto"/>
          <w:sz w:val="24"/>
          <w:szCs w:val="24"/>
        </w:rPr>
        <w:t>《财政部关于进一步加强政府采购需求和履约验收管理的指导意见》（财库〔2016〕205号）</w:t>
      </w:r>
      <w:r>
        <w:rPr>
          <w:rFonts w:hint="eastAsia" w:ascii="仿宋" w:hAnsi="仿宋" w:eastAsia="仿宋" w:cs="仿宋"/>
          <w:color w:val="auto"/>
          <w:kern w:val="1"/>
          <w:sz w:val="24"/>
          <w:szCs w:val="24"/>
        </w:rPr>
        <w:t>的要求进行验收。</w:t>
      </w:r>
    </w:p>
    <w:p w14:paraId="6429896B">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14.2 存在国家强制规定或行业标准的遵照相关规定执行。</w:t>
      </w:r>
    </w:p>
    <w:p w14:paraId="2889ABFC">
      <w:pPr>
        <w:wordWrap w:val="0"/>
        <w:spacing w:line="360" w:lineRule="auto"/>
        <w:ind w:firstLine="482"/>
        <w:rPr>
          <w:rFonts w:hint="eastAsia" w:ascii="仿宋" w:hAnsi="仿宋" w:eastAsia="仿宋" w:cs="仿宋"/>
          <w:b/>
          <w:color w:val="auto"/>
          <w:kern w:val="1"/>
          <w:sz w:val="24"/>
          <w:szCs w:val="24"/>
        </w:rPr>
      </w:pPr>
      <w:r>
        <w:rPr>
          <w:rFonts w:hint="eastAsia" w:ascii="仿宋" w:hAnsi="仿宋" w:eastAsia="仿宋" w:cs="仿宋"/>
          <w:b/>
          <w:color w:val="auto"/>
          <w:kern w:val="1"/>
          <w:sz w:val="24"/>
          <w:szCs w:val="24"/>
        </w:rPr>
        <w:t>15、合同分包（实质性要求）</w:t>
      </w:r>
    </w:p>
    <w:p w14:paraId="44979B6B">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15.1 本项目合同接受分包与否，以“磋商须知附表”勾选项为准。</w:t>
      </w:r>
    </w:p>
    <w:p w14:paraId="07322C8B">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15.2 中小企业依据《政府采购促进中小企业发展管理办法》（财库[2020]46号）规定的政策获取政府采购合同后，小型、微型企业不得分包或转包给大型、中型企业，中型企业不得分包或转包给大型企业。</w:t>
      </w:r>
    </w:p>
    <w:p w14:paraId="2AE38DB7">
      <w:pPr>
        <w:wordWrap w:val="0"/>
        <w:spacing w:line="360" w:lineRule="auto"/>
        <w:ind w:firstLine="482"/>
        <w:rPr>
          <w:rFonts w:hint="eastAsia" w:ascii="仿宋" w:hAnsi="仿宋" w:eastAsia="仿宋" w:cs="仿宋"/>
          <w:b/>
          <w:color w:val="auto"/>
          <w:kern w:val="1"/>
          <w:sz w:val="24"/>
          <w:szCs w:val="24"/>
        </w:rPr>
      </w:pPr>
      <w:r>
        <w:rPr>
          <w:rFonts w:hint="eastAsia" w:ascii="仿宋" w:hAnsi="仿宋" w:eastAsia="仿宋" w:cs="仿宋"/>
          <w:b/>
          <w:color w:val="auto"/>
          <w:kern w:val="1"/>
          <w:sz w:val="24"/>
          <w:szCs w:val="24"/>
        </w:rPr>
        <w:t>16、合同转包（实质性要求）</w:t>
      </w:r>
    </w:p>
    <w:p w14:paraId="76C06850">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14:paraId="4E6EC62A">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成交供应商转包的，视同拒绝履行采购合同义务，将依法追究法律责任。</w:t>
      </w:r>
    </w:p>
    <w:p w14:paraId="0AB511E7">
      <w:pPr>
        <w:wordWrap w:val="0"/>
        <w:spacing w:line="360" w:lineRule="auto"/>
        <w:ind w:firstLine="482"/>
        <w:rPr>
          <w:rFonts w:hint="eastAsia" w:ascii="仿宋" w:hAnsi="仿宋" w:eastAsia="仿宋" w:cs="仿宋"/>
          <w:b/>
          <w:color w:val="auto"/>
          <w:kern w:val="1"/>
          <w:sz w:val="24"/>
          <w:szCs w:val="24"/>
        </w:rPr>
      </w:pPr>
      <w:r>
        <w:rPr>
          <w:rFonts w:hint="eastAsia" w:ascii="仿宋" w:hAnsi="仿宋" w:eastAsia="仿宋" w:cs="仿宋"/>
          <w:b/>
          <w:color w:val="auto"/>
          <w:kern w:val="1"/>
          <w:sz w:val="24"/>
          <w:szCs w:val="24"/>
        </w:rPr>
        <w:t>17、有下列情形之一的，视为供应商串通投标，其投标无效：</w:t>
      </w:r>
    </w:p>
    <w:p w14:paraId="5F7C79D2">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（一）不同供应商的响应文件由同一单位或者个人编制；</w:t>
      </w:r>
    </w:p>
    <w:p w14:paraId="455A6241">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（二）不同供应商委托同一单位或者个人办理投标事宜；</w:t>
      </w:r>
    </w:p>
    <w:p w14:paraId="37781FD8">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（三）不同供应商的响应文件载明的项目管理成员或者联系人员为同一人；</w:t>
      </w:r>
    </w:p>
    <w:p w14:paraId="166A7F35">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（四）不同供应商的响应文件异常一致或者投标报价呈规律性差异；</w:t>
      </w:r>
    </w:p>
    <w:p w14:paraId="0E9ED0A6">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（五）不同供应商的响应文件相互混装；</w:t>
      </w:r>
    </w:p>
    <w:p w14:paraId="7DB73336">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（六）不同供应商的磋商保证金从同一单位或者个人的账户转出。</w:t>
      </w:r>
    </w:p>
    <w:p w14:paraId="7834A6AF">
      <w:pPr>
        <w:wordWrap w:val="0"/>
        <w:spacing w:line="360" w:lineRule="auto"/>
        <w:ind w:firstLine="482"/>
        <w:rPr>
          <w:rFonts w:hint="eastAsia" w:ascii="仿宋" w:hAnsi="仿宋" w:eastAsia="仿宋" w:cs="仿宋"/>
          <w:b/>
          <w:color w:val="auto"/>
          <w:kern w:val="1"/>
          <w:sz w:val="24"/>
          <w:szCs w:val="24"/>
        </w:rPr>
      </w:pPr>
      <w:r>
        <w:rPr>
          <w:rFonts w:hint="eastAsia" w:ascii="仿宋" w:hAnsi="仿宋" w:eastAsia="仿宋" w:cs="仿宋"/>
          <w:b/>
          <w:color w:val="auto"/>
          <w:kern w:val="1"/>
          <w:sz w:val="24"/>
          <w:szCs w:val="24"/>
        </w:rPr>
        <w:t>18、质疑</w:t>
      </w:r>
    </w:p>
    <w:p w14:paraId="16EB8262">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质疑的接收和处理参照《中华人民共和国政府采购法》、《中华人民共和国政府采购法实施条例》、中华人民共和国财政部令第94号《政府采购质疑和投诉办法》、《财政部关于加强政府采购供应商投诉受理审查工作的通知》关于贯彻落实《中华人民共和国政府采购法实施条例》 的若干规定（川财采〔2015〕37 号文）的规定办理（详细规定请自行查询中国政府采购网或四川政府采购网政策法规相关内容）。针对磋商文件技术条款和专业商务条件的质疑由采购人进行回复，磋商过程、磋商成交结果提出的质疑由</w:t>
      </w:r>
      <w:r>
        <w:rPr>
          <w:rFonts w:hint="eastAsia" w:ascii="仿宋" w:hAnsi="仿宋" w:eastAsia="仿宋" w:cs="仿宋"/>
          <w:color w:val="auto"/>
          <w:kern w:val="1"/>
          <w:sz w:val="24"/>
          <w:szCs w:val="24"/>
          <w:lang w:eastAsia="zh-CN"/>
        </w:rPr>
        <w:t>采购人</w:t>
      </w:r>
      <w:r>
        <w:rPr>
          <w:rFonts w:hint="eastAsia" w:ascii="仿宋" w:hAnsi="仿宋" w:eastAsia="仿宋" w:cs="仿宋"/>
          <w:color w:val="auto"/>
          <w:kern w:val="1"/>
          <w:sz w:val="24"/>
          <w:szCs w:val="24"/>
        </w:rPr>
        <w:t>进行回复。</w:t>
      </w:r>
      <w:bookmarkStart w:id="10" w:name="_Hlk517962386"/>
      <w:r>
        <w:rPr>
          <w:rFonts w:hint="eastAsia" w:ascii="仿宋" w:hAnsi="仿宋" w:eastAsia="仿宋" w:cs="仿宋"/>
          <w:color w:val="auto"/>
          <w:kern w:val="1"/>
          <w:sz w:val="24"/>
          <w:szCs w:val="24"/>
        </w:rPr>
        <w:t>供应商应在法定质疑期内一次性提出针对同一采购程序环节的质疑。</w:t>
      </w:r>
      <w:bookmarkEnd w:id="10"/>
    </w:p>
    <w:p w14:paraId="63F5B859">
      <w:pPr>
        <w:wordWrap w:val="0"/>
        <w:spacing w:line="360" w:lineRule="auto"/>
        <w:ind w:firstLine="482"/>
        <w:rPr>
          <w:rFonts w:hint="eastAsia" w:ascii="仿宋" w:hAnsi="仿宋" w:eastAsia="仿宋" w:cs="仿宋"/>
          <w:b/>
          <w:color w:val="auto"/>
          <w:kern w:val="1"/>
          <w:sz w:val="24"/>
          <w:szCs w:val="24"/>
        </w:rPr>
      </w:pPr>
      <w:r>
        <w:rPr>
          <w:rFonts w:hint="eastAsia" w:ascii="仿宋" w:hAnsi="仿宋" w:eastAsia="仿宋" w:cs="仿宋"/>
          <w:b/>
          <w:color w:val="auto"/>
          <w:kern w:val="1"/>
          <w:sz w:val="24"/>
          <w:szCs w:val="24"/>
        </w:rPr>
        <w:t>19、其他</w:t>
      </w:r>
    </w:p>
    <w:p w14:paraId="64AE2ADC">
      <w:pPr>
        <w:widowControl/>
        <w:wordWrap w:val="0"/>
        <w:spacing w:line="360" w:lineRule="auto"/>
        <w:ind w:firstLine="480"/>
        <w:jc w:val="left"/>
        <w:rPr>
          <w:rFonts w:hint="eastAsia" w:ascii="仿宋" w:hAnsi="仿宋" w:eastAsia="仿宋" w:cs="仿宋"/>
          <w:color w:val="auto"/>
          <w:kern w:val="1"/>
          <w:sz w:val="24"/>
          <w:szCs w:val="24"/>
        </w:rPr>
        <w:sectPr>
          <w:headerReference r:id="rId13" w:type="first"/>
          <w:headerReference r:id="rId12" w:type="default"/>
          <w:footerReference r:id="rId14" w:type="default"/>
          <w:pgSz w:w="11906" w:h="16838"/>
          <w:pgMar w:top="1440" w:right="1701" w:bottom="1440" w:left="1701" w:header="851" w:footer="992" w:gutter="0"/>
          <w:pgNumType w:start="1" w:chapStyle="1"/>
          <w:cols w:space="720" w:num="1"/>
        </w:sectPr>
      </w:pPr>
      <w:r>
        <w:rPr>
          <w:rFonts w:hint="eastAsia" w:ascii="仿宋" w:hAnsi="仿宋" w:eastAsia="仿宋" w:cs="仿宋"/>
          <w:color w:val="auto"/>
          <w:kern w:val="1"/>
          <w:sz w:val="24"/>
          <w:szCs w:val="24"/>
        </w:rPr>
        <w:t>本磋商文件中所引相关法律制度规定，在采购中有变化的，按照变化后的相关法律制度规定执行。磋商文件规定的其他内容条款，在本项目递交磋商响应文件截止之日起，因相关法律制度规定的变化导致不符合相关法律制度规定的，直接按照变化后的相关法律制度规定执行，本磋商文件不再做调整。</w:t>
      </w:r>
    </w:p>
    <w:p w14:paraId="08AF35C8">
      <w:pPr>
        <w:pStyle w:val="4"/>
        <w:wordWrap w:val="0"/>
        <w:spacing w:before="0" w:after="0" w:line="360" w:lineRule="auto"/>
        <w:rPr>
          <w:rFonts w:hint="eastAsia" w:ascii="仿宋" w:hAnsi="仿宋" w:eastAsia="仿宋" w:cs="仿宋"/>
          <w:color w:val="auto"/>
        </w:rPr>
      </w:pPr>
      <w:bookmarkStart w:id="11" w:name="_Toc19493"/>
      <w:r>
        <w:rPr>
          <w:rFonts w:hint="eastAsia" w:ascii="仿宋" w:hAnsi="仿宋" w:eastAsia="仿宋" w:cs="仿宋"/>
          <w:color w:val="auto"/>
        </w:rPr>
        <w:t>第三章 项目技术、服务、采购合同内容条款及其他商务要求</w:t>
      </w:r>
      <w:bookmarkEnd w:id="11"/>
    </w:p>
    <w:p w14:paraId="44AEF6CC">
      <w:pPr>
        <w:widowControl/>
        <w:spacing w:line="360" w:lineRule="auto"/>
        <w:ind w:firstLine="482" w:firstLineChars="200"/>
        <w:textAlignment w:val="baseline"/>
        <w:rPr>
          <w:rFonts w:hint="eastAsia" w:ascii="仿宋" w:hAnsi="仿宋" w:eastAsia="仿宋" w:cs="仿宋"/>
          <w:b/>
          <w:bCs/>
          <w:sz w:val="24"/>
          <w:szCs w:val="24"/>
        </w:rPr>
      </w:pPr>
      <w:r>
        <w:rPr>
          <w:rFonts w:hint="eastAsia" w:ascii="仿宋" w:hAnsi="仿宋" w:eastAsia="仿宋" w:cs="仿宋"/>
          <w:b/>
          <w:bCs/>
          <w:sz w:val="24"/>
          <w:szCs w:val="24"/>
        </w:rPr>
        <w:t>注：本章标注“★”的内容为实质性要求，不允许负偏离。</w:t>
      </w:r>
    </w:p>
    <w:p w14:paraId="073ED258">
      <w:pPr>
        <w:widowControl/>
        <w:spacing w:line="360" w:lineRule="auto"/>
        <w:ind w:firstLine="482" w:firstLineChars="200"/>
        <w:textAlignment w:val="baseline"/>
        <w:rPr>
          <w:rFonts w:hint="eastAsia" w:ascii="仿宋" w:hAnsi="仿宋" w:eastAsia="仿宋" w:cs="仿宋"/>
          <w:b/>
          <w:bCs/>
          <w:color w:val="auto"/>
          <w:sz w:val="24"/>
          <w:szCs w:val="24"/>
        </w:rPr>
      </w:pPr>
      <w:r>
        <w:rPr>
          <w:rFonts w:hint="eastAsia" w:ascii="仿宋" w:hAnsi="仿宋" w:eastAsia="仿宋" w:cs="仿宋"/>
          <w:b/>
          <w:bCs/>
          <w:color w:val="auto"/>
          <w:sz w:val="24"/>
          <w:szCs w:val="24"/>
        </w:rPr>
        <w:t>一、项目概述</w:t>
      </w:r>
    </w:p>
    <w:p w14:paraId="10183278">
      <w:pPr>
        <w:widowControl/>
        <w:spacing w:line="360" w:lineRule="auto"/>
        <w:ind w:firstLine="480" w:firstLineChars="200"/>
        <w:textAlignment w:val="baseline"/>
        <w:rPr>
          <w:rStyle w:val="93"/>
          <w:rFonts w:hint="eastAsia" w:ascii="仿宋" w:hAnsi="仿宋" w:eastAsia="仿宋" w:cs="仿宋"/>
          <w:color w:val="auto"/>
          <w:kern w:val="2"/>
          <w:sz w:val="24"/>
          <w:szCs w:val="24"/>
        </w:rPr>
      </w:pPr>
      <w:r>
        <w:rPr>
          <w:rStyle w:val="93"/>
          <w:rFonts w:hint="eastAsia" w:ascii="仿宋" w:hAnsi="仿宋" w:eastAsia="仿宋" w:cs="仿宋"/>
          <w:color w:val="auto"/>
          <w:kern w:val="2"/>
          <w:sz w:val="24"/>
          <w:szCs w:val="24"/>
        </w:rPr>
        <w:t>本项目为四川商务职业学院技能大师工作室</w:t>
      </w:r>
      <w:r>
        <w:rPr>
          <w:rStyle w:val="93"/>
          <w:rFonts w:hint="eastAsia" w:ascii="仿宋" w:hAnsi="仿宋" w:eastAsia="仿宋" w:cs="仿宋"/>
          <w:color w:val="auto"/>
          <w:kern w:val="2"/>
          <w:sz w:val="24"/>
          <w:szCs w:val="24"/>
          <w:lang w:val="en-US"/>
        </w:rPr>
        <w:t>采购</w:t>
      </w:r>
      <w:r>
        <w:rPr>
          <w:rStyle w:val="93"/>
          <w:rFonts w:hint="eastAsia" w:ascii="仿宋" w:hAnsi="仿宋" w:eastAsia="仿宋" w:cs="仿宋"/>
          <w:color w:val="auto"/>
          <w:kern w:val="2"/>
          <w:sz w:val="24"/>
          <w:szCs w:val="24"/>
        </w:rPr>
        <w:t>项目，采购内容为：技能大师工作室食材购买、</w:t>
      </w:r>
      <w:r>
        <w:rPr>
          <w:rStyle w:val="93"/>
          <w:rFonts w:hint="eastAsia" w:ascii="仿宋" w:hAnsi="仿宋" w:eastAsia="仿宋" w:cs="仿宋"/>
          <w:color w:val="auto"/>
          <w:kern w:val="2"/>
          <w:sz w:val="24"/>
          <w:szCs w:val="24"/>
          <w:lang w:val="en-US"/>
        </w:rPr>
        <w:t>厨房用杂项物料等物料</w:t>
      </w:r>
      <w:r>
        <w:rPr>
          <w:rStyle w:val="93"/>
          <w:rFonts w:hint="eastAsia" w:ascii="仿宋" w:hAnsi="仿宋" w:eastAsia="仿宋" w:cs="仿宋"/>
          <w:color w:val="auto"/>
          <w:kern w:val="2"/>
          <w:sz w:val="24"/>
          <w:szCs w:val="24"/>
        </w:rPr>
        <w:t>及配送服务。</w:t>
      </w:r>
    </w:p>
    <w:p w14:paraId="0B54D76D">
      <w:pPr>
        <w:widowControl/>
        <w:spacing w:line="360" w:lineRule="auto"/>
        <w:ind w:firstLine="480" w:firstLineChars="200"/>
        <w:textAlignment w:val="baseline"/>
        <w:rPr>
          <w:rStyle w:val="93"/>
          <w:rFonts w:hint="eastAsia" w:ascii="仿宋" w:hAnsi="仿宋" w:eastAsia="仿宋" w:cs="仿宋"/>
          <w:color w:val="auto"/>
          <w:kern w:val="2"/>
          <w:sz w:val="24"/>
          <w:szCs w:val="24"/>
        </w:rPr>
      </w:pPr>
      <w:r>
        <w:rPr>
          <w:rStyle w:val="93"/>
          <w:rFonts w:hint="eastAsia" w:ascii="仿宋" w:hAnsi="仿宋" w:eastAsia="仿宋" w:cs="仿宋"/>
          <w:color w:val="auto"/>
          <w:kern w:val="2"/>
          <w:sz w:val="24"/>
          <w:szCs w:val="24"/>
        </w:rPr>
        <w:t>采购内容为：蔬菜类、水果类、坚果类、粗粮类、主食类、肉类、禽类、蛋类、奶类等。</w:t>
      </w:r>
    </w:p>
    <w:p w14:paraId="50D91C0E">
      <w:pPr>
        <w:spacing w:line="360" w:lineRule="auto"/>
        <w:ind w:firstLine="482"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★二、采购内容及服务要求</w:t>
      </w:r>
    </w:p>
    <w:p w14:paraId="34162C6A">
      <w:pPr>
        <w:spacing w:line="360" w:lineRule="auto"/>
        <w:ind w:firstLine="482" w:firstLineChars="200"/>
        <w:rPr>
          <w:rFonts w:hint="eastAsia" w:ascii="仿宋" w:hAnsi="仿宋" w:eastAsia="仿宋" w:cs="仿宋"/>
          <w:b/>
          <w:color w:val="auto"/>
          <w:sz w:val="24"/>
          <w:szCs w:val="24"/>
        </w:rPr>
      </w:pPr>
      <w:bookmarkStart w:id="12" w:name="_Toc32112"/>
      <w:r>
        <w:rPr>
          <w:rFonts w:hint="eastAsia" w:ascii="仿宋" w:hAnsi="仿宋" w:eastAsia="仿宋" w:cs="仿宋"/>
          <w:b/>
          <w:color w:val="auto"/>
          <w:sz w:val="24"/>
          <w:szCs w:val="24"/>
        </w:rPr>
        <w:t>（一）</w:t>
      </w:r>
      <w:bookmarkEnd w:id="12"/>
      <w:r>
        <w:rPr>
          <w:rFonts w:hint="eastAsia" w:ascii="仿宋" w:hAnsi="仿宋" w:eastAsia="仿宋" w:cs="仿宋"/>
          <w:b/>
          <w:color w:val="auto"/>
          <w:sz w:val="24"/>
          <w:szCs w:val="24"/>
        </w:rPr>
        <w:t>蔬菜类</w:t>
      </w:r>
    </w:p>
    <w:p w14:paraId="51B2A47D">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主要包括土豆、萝卜、白菜、花菜、佛手瓜、冬瓜、茄子、豇豆、青豆等叶菜类、茎菜类、根菜类、果菜类、花菜等。</w:t>
      </w:r>
    </w:p>
    <w:p w14:paraId="4D5D4246">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①蔬菜（数量、品类：根据采购人实际需要品种、数量提供。）</w:t>
      </w:r>
    </w:p>
    <w:p w14:paraId="0DC462BB">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②叶菜类：鲜嫩，无枯黄叶，无花斑叶，无烂叶；叶茎完整无折断，基部不老化，干爽无水；无裂口损伤，表面无泥土及其它杂物，无农药残留。</w:t>
      </w:r>
    </w:p>
    <w:p w14:paraId="420C579B">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③根茎类：个体均匀，根形完整，无畸形，无泥土，无虫蛀和机械伤，无腐烂，无断折断裂，不萎蔫变软，不发芽，不变绿，不空心，不糠心，不黑心，弹击有实心感，无农药残留。</w:t>
      </w:r>
    </w:p>
    <w:p w14:paraId="6E89AD92">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④芽苗类：鲜嫩、无老叶、无花斑黄叶，根部切口新鲜，茎叶完整，无腐烂现象，无农药残留。</w:t>
      </w:r>
    </w:p>
    <w:p w14:paraId="32D4B932">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⑤菌类：色泽与其品种相适应，气味正常；无腐烂及虫蛀株，无发霉，无失水枯萎，朵片完整，手轻捏不能有水渗出为宜。</w:t>
      </w:r>
    </w:p>
    <w:p w14:paraId="25D17015">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⑥所投产品必须符合GB 2763国家最新的食品中农药最大残留准标准及GB 2762国家最新标准食品中污染物限量标准。所列产品标准如国家有调整的，应以调整后的最新标准为准。农药残留及重金属不得超标，不得含有国家全面禁止使用的农药成份。</w:t>
      </w:r>
    </w:p>
    <w:p w14:paraId="6EC5A2F4">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⑦原菜须保证菜面干净、无明显泥土、码放整齐、无破损、不得过熟或欠熟；净菜须保证菜面完全干净、无泥土、按统一标准加工、码放整齐，并按相关规定配送前采样送检，并提供具有农药、杀虫剂等残留检测合格的报告。</w:t>
      </w:r>
    </w:p>
    <w:p w14:paraId="2F0955DD">
      <w:pPr>
        <w:spacing w:line="360" w:lineRule="auto"/>
        <w:ind w:firstLine="482" w:firstLineChars="200"/>
        <w:rPr>
          <w:rFonts w:hint="eastAsia" w:ascii="仿宋" w:hAnsi="仿宋" w:eastAsia="仿宋" w:cs="仿宋"/>
          <w:b/>
          <w:color w:val="auto"/>
          <w:sz w:val="24"/>
          <w:szCs w:val="24"/>
        </w:rPr>
      </w:pPr>
      <w:r>
        <w:rPr>
          <w:rFonts w:hint="eastAsia" w:ascii="仿宋" w:hAnsi="仿宋" w:eastAsia="仿宋" w:cs="仿宋"/>
          <w:b/>
          <w:color w:val="auto"/>
          <w:sz w:val="24"/>
          <w:szCs w:val="24"/>
        </w:rPr>
        <w:t>（二）大米</w:t>
      </w:r>
    </w:p>
    <w:p w14:paraId="142FD66E">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（1）大米应当符合GB/T 1354-2018国家最新标准规定。</w:t>
      </w:r>
    </w:p>
    <w:p w14:paraId="0A41F6F5">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（2）不低于GB/T 1354国家最新标准一级等指标的技术要求；</w:t>
      </w:r>
    </w:p>
    <w:p w14:paraId="1FABC2F0">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（3）国标二级籼稻大米（产品与标注情况一致）；</w:t>
      </w:r>
    </w:p>
    <w:p w14:paraId="1B6231EE">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（4）袋装；</w:t>
      </w:r>
    </w:p>
    <w:p w14:paraId="2122288B">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（5）包装符合GB/T 17109国家最新标准粮食销售包装标准；</w:t>
      </w:r>
    </w:p>
    <w:p w14:paraId="367A0F00">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（6）保质期不少于 6 个月；</w:t>
      </w:r>
    </w:p>
    <w:p w14:paraId="039E36D0">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7）生产日期标注在独立的纸制生产合格证上并固定于袋口封装线上，在未拆封包装袋之前完全能清晰看清生产日期。外包装上注明产品名称、原料、产地、净含量、厂名、厂址、生产日期、保质期、产品标准号、联系方式、质量等级、营养成分表、生产许可证编号、贮存条件；</w:t>
      </w:r>
    </w:p>
    <w:p w14:paraId="67A98BCC">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（8）生产日期标注在独立的生产合格证上并固定于袋口封装线上；在未拆封包装袋之前完全能清楚看清生产日期。</w:t>
      </w:r>
    </w:p>
    <w:p w14:paraId="6E6500D3">
      <w:pPr>
        <w:spacing w:line="360" w:lineRule="auto"/>
        <w:ind w:firstLine="482" w:firstLineChars="200"/>
        <w:rPr>
          <w:rFonts w:hint="eastAsia" w:ascii="仿宋" w:hAnsi="仿宋" w:eastAsia="仿宋" w:cs="仿宋"/>
          <w:b/>
          <w:color w:val="auto"/>
          <w:sz w:val="24"/>
          <w:szCs w:val="24"/>
        </w:rPr>
      </w:pPr>
      <w:r>
        <w:rPr>
          <w:rFonts w:hint="eastAsia" w:ascii="仿宋" w:hAnsi="仿宋" w:eastAsia="仿宋" w:cs="仿宋"/>
          <w:b/>
          <w:color w:val="auto"/>
          <w:sz w:val="24"/>
          <w:szCs w:val="24"/>
        </w:rPr>
        <w:t>（三）</w:t>
      </w:r>
      <w:r>
        <w:rPr>
          <w:rFonts w:hint="eastAsia" w:ascii="仿宋" w:hAnsi="仿宋" w:eastAsia="仿宋" w:cs="仿宋"/>
          <w:b/>
          <w:color w:val="auto"/>
          <w:sz w:val="24"/>
          <w:szCs w:val="24"/>
        </w:rPr>
        <w:tab/>
      </w:r>
      <w:r>
        <w:rPr>
          <w:rFonts w:hint="eastAsia" w:ascii="仿宋" w:hAnsi="仿宋" w:eastAsia="仿宋" w:cs="仿宋"/>
          <w:b/>
          <w:color w:val="auto"/>
          <w:sz w:val="24"/>
          <w:szCs w:val="24"/>
        </w:rPr>
        <w:t>面粉</w:t>
      </w:r>
    </w:p>
    <w:p w14:paraId="33DD9830">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小麦粉或面粉</w:t>
      </w:r>
    </w:p>
    <w:p w14:paraId="572434E4">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（1）所有产品应符合GB/T 1355-2021《小麦粉》、GB 2761-2017《食品安全国家标准 食品中真菌毒素限量》要求。</w:t>
      </w:r>
    </w:p>
    <w:p w14:paraId="230DE54C">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（2）面粉色泽呈乳白色或淡黄色，不发暗，无杂质，无粗粒感，流散性好，不结块，有自然的麦香味。</w:t>
      </w:r>
    </w:p>
    <w:p w14:paraId="67225F9C">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（3）袋装；</w:t>
      </w:r>
    </w:p>
    <w:p w14:paraId="2CBADD0F">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（4）保质期不少于6个月；</w:t>
      </w:r>
    </w:p>
    <w:p w14:paraId="17BF45D1">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5）生产日期标注在独立的纸制生产合格证上并固定于袋口封装线上，在未拆封包装袋之前完全能清晰看清生产日期。外包装上注明产品名称、原料、产地、净含量、厂名、厂址、生产日期、保质期、产品标准号、联系方式、质量等级、营养成分表、生产许可证编号、贮存条件。</w:t>
      </w:r>
    </w:p>
    <w:p w14:paraId="1FE633B3">
      <w:pPr>
        <w:spacing w:line="360" w:lineRule="auto"/>
        <w:ind w:firstLine="482" w:firstLineChars="200"/>
        <w:rPr>
          <w:rFonts w:hint="eastAsia" w:ascii="仿宋" w:hAnsi="仿宋" w:eastAsia="仿宋" w:cs="仿宋"/>
          <w:b/>
          <w:color w:val="auto"/>
          <w:sz w:val="24"/>
          <w:szCs w:val="24"/>
        </w:rPr>
      </w:pPr>
      <w:r>
        <w:rPr>
          <w:rFonts w:hint="eastAsia" w:ascii="仿宋" w:hAnsi="仿宋" w:eastAsia="仿宋" w:cs="仿宋"/>
          <w:b/>
          <w:color w:val="auto"/>
          <w:sz w:val="24"/>
          <w:szCs w:val="24"/>
        </w:rPr>
        <w:t>（四）肉类</w:t>
      </w:r>
    </w:p>
    <w:p w14:paraId="5D5A2C86">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1.家畜肉类</w:t>
      </w:r>
    </w:p>
    <w:p w14:paraId="676AE9FE">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（1）品质好的猪肉其瘦肉部分为粉红色，肥肉部分为白色且清新，硬度适中，无不良颗粒存在，肉质结实，肉层分明，质纹细嫩，指压有弹性，表面无出水现象</w:t>
      </w:r>
    </w:p>
    <w:p w14:paraId="0B9FA2E6">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（2）牛肉则瘦肉部位为桃红色，肥肉呈白色，但牛筋则为浅黄色。</w:t>
      </w:r>
    </w:p>
    <w:p w14:paraId="0638FB12">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（3）病畜肉上常有不良颗粒，瘦肉颜色苍白；死畜肉呈暗黑色或放血不清有瘀血现象；肉皮上未盖检验章者为私宰牲畜，较无保障。</w:t>
      </w:r>
    </w:p>
    <w:p w14:paraId="530486C7">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2．家禽类</w:t>
      </w:r>
    </w:p>
    <w:p w14:paraId="6FB364B2">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（1）活的家禽类，头冠鲜红挺立，羽毛光洁明亮，眼睛灵活有神，腹部肉质丰厚而结实，肛门洁净而无污物黏液。</w:t>
      </w:r>
    </w:p>
    <w:p w14:paraId="502AE9CA">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（2）杀好的家禽类，外皮完整光滑，整体型肥圆丰满。</w:t>
      </w:r>
    </w:p>
    <w:p w14:paraId="1957BE3B">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3．内脏</w:t>
      </w:r>
    </w:p>
    <w:p w14:paraId="56299AB9">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（1）肝应选灰红色、筋少、有弹性、无斑点。</w:t>
      </w:r>
    </w:p>
    <w:p w14:paraId="15219B61">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（2）猪肚应选肥厚、色白、表面光亮、无积水。</w:t>
      </w:r>
    </w:p>
    <w:p w14:paraId="4552887E">
      <w:pPr>
        <w:spacing w:line="360" w:lineRule="auto"/>
        <w:ind w:firstLine="482" w:firstLineChars="200"/>
        <w:rPr>
          <w:rFonts w:hint="eastAsia" w:ascii="仿宋" w:hAnsi="仿宋" w:eastAsia="仿宋" w:cs="仿宋"/>
          <w:b/>
          <w:color w:val="auto"/>
          <w:sz w:val="24"/>
          <w:szCs w:val="24"/>
        </w:rPr>
      </w:pPr>
      <w:bookmarkStart w:id="13" w:name="_Toc6899"/>
      <w:r>
        <w:rPr>
          <w:rFonts w:hint="eastAsia" w:ascii="仿宋" w:hAnsi="仿宋" w:eastAsia="仿宋" w:cs="仿宋"/>
          <w:b/>
          <w:color w:val="auto"/>
          <w:sz w:val="24"/>
          <w:szCs w:val="24"/>
        </w:rPr>
        <w:t>（五）</w:t>
      </w:r>
      <w:bookmarkEnd w:id="13"/>
      <w:r>
        <w:rPr>
          <w:rFonts w:hint="eastAsia" w:ascii="仿宋" w:hAnsi="仿宋" w:eastAsia="仿宋" w:cs="仿宋"/>
          <w:b/>
          <w:color w:val="auto"/>
          <w:sz w:val="24"/>
          <w:szCs w:val="24"/>
        </w:rPr>
        <w:t>乳类</w:t>
      </w:r>
    </w:p>
    <w:p w14:paraId="0A4B22B8">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1．乳粉类</w:t>
      </w:r>
    </w:p>
    <w:p w14:paraId="7F7F9141">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奶粉宜选择乳白色不成块状的粉末，并选罐制或不透明袋装的产品，勿购买透明、塑胶袋装之不合法产品，外观必须标示清楚。</w:t>
      </w:r>
    </w:p>
    <w:p w14:paraId="5BF47574">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2．罐头类</w:t>
      </w:r>
    </w:p>
    <w:p w14:paraId="4C4AD34F">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（1）标示说明清楚，包括容量、厂牌、厂址及制造日期等。</w:t>
      </w:r>
    </w:p>
    <w:p w14:paraId="6D995450">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（2）包装精美完整，两头整不向外凸出。</w:t>
      </w:r>
    </w:p>
    <w:p w14:paraId="2E44805E">
      <w:pPr>
        <w:spacing w:line="360" w:lineRule="auto"/>
        <w:ind w:firstLine="482" w:firstLineChars="200"/>
        <w:rPr>
          <w:rFonts w:hint="eastAsia" w:ascii="仿宋" w:hAnsi="仿宋" w:eastAsia="仿宋" w:cs="仿宋"/>
          <w:b/>
          <w:color w:val="auto"/>
          <w:sz w:val="24"/>
          <w:szCs w:val="24"/>
        </w:rPr>
      </w:pPr>
      <w:r>
        <w:rPr>
          <w:rFonts w:hint="eastAsia" w:ascii="仿宋" w:hAnsi="仿宋" w:eastAsia="仿宋" w:cs="仿宋"/>
          <w:b/>
          <w:color w:val="auto"/>
          <w:sz w:val="24"/>
          <w:szCs w:val="24"/>
        </w:rPr>
        <w:t>（六）奶制品</w:t>
      </w:r>
    </w:p>
    <w:p w14:paraId="14FD6101">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1.符合国家质量安全检验标准、随货有该批次产品质量检测合格证、包装完好无损、外观无霉变、无斑点、无腐烂变质，有该物品独有的气味、无异味。送货到采购人处时的产品保质期，不得少于产品总保质期的三分之一，凭出厂合格证与检验员章确认质量，具有相关产品检验报告，在保质期内有SC标记。</w:t>
      </w:r>
    </w:p>
    <w:p w14:paraId="577F2872">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2.符合GB 25190国家最新标准《食品安全国家标准 灭菌乳》及GB 7718国家最新标准《食品安全国家标准 预包装食品标签通则》或国家卫生、食品安全最新标准。每批货均需提供盒装奶生产厂家出具的《质检报告》。外观呈乳白色或微黄色，具有乳固有的香味，呈均匀一致液体，无凝块、无沉淀、无正常视力可见异物。</w:t>
      </w:r>
    </w:p>
    <w:p w14:paraId="443F8963">
      <w:pPr>
        <w:spacing w:line="360" w:lineRule="auto"/>
        <w:ind w:firstLine="482" w:firstLineChars="200"/>
        <w:rPr>
          <w:rFonts w:hint="eastAsia" w:ascii="仿宋" w:hAnsi="仿宋" w:eastAsia="仿宋" w:cs="仿宋"/>
          <w:b/>
          <w:color w:val="auto"/>
          <w:sz w:val="24"/>
          <w:szCs w:val="24"/>
        </w:rPr>
      </w:pPr>
      <w:r>
        <w:rPr>
          <w:rFonts w:hint="eastAsia" w:ascii="仿宋" w:hAnsi="仿宋" w:eastAsia="仿宋" w:cs="仿宋"/>
          <w:b/>
          <w:color w:val="auto"/>
          <w:sz w:val="24"/>
          <w:szCs w:val="24"/>
        </w:rPr>
        <w:t>（七）禽蛋（包括鸡蛋、鸭蛋）</w:t>
      </w:r>
    </w:p>
    <w:p w14:paraId="54866AFD">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1.质量标准：符合国家和行业标准。应有动物产品检疫(或检测)合格证明或出县境动物产品检疫(或检测)合格证明，外地禽蛋应有其所在地农业部门的检疫(或检测)合格证明或检疫(或检测)验讫标识，禽蛋无机砷、铅、镉、总汞等依据相关国家标准控制在安全范围，必须保证新鲜、卫生、安全。</w:t>
      </w:r>
    </w:p>
    <w:p w14:paraId="43C34573">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2.验收标准：按照GB 2749-2015《食品安全国家标准 蛋与蛋制品》标准执行。</w:t>
      </w:r>
    </w:p>
    <w:p w14:paraId="354C28F1">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3.供货质量严格按照国家《中华人民共和国食品安全法》、行业有关规定及采购文件质量要求，符合国家食品安全及卫生标准。</w:t>
      </w:r>
    </w:p>
    <w:p w14:paraId="45CB6910">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4.蛋为鲜蛋，每枚净重不得少于50g，鲜蛋应符合GB 2749国家最新标准。须有动物检疫合格证，包装规范，应采用符合国家食品安全标准要求的包装材料。</w:t>
      </w:r>
    </w:p>
    <w:p w14:paraId="278A578A">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5.色泽：具有禽蛋固有的色泽。</w:t>
      </w:r>
    </w:p>
    <w:p w14:paraId="014D22FA">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6.组织形状：蛋壳清洁、无破裂，打开后蛋黄凸起、完整、有韧性，蛋白澄清透明、稀稠分明。</w:t>
      </w:r>
    </w:p>
    <w:p w14:paraId="07437C22">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7.气味：具有产品固有的气味，无异味。</w:t>
      </w:r>
    </w:p>
    <w:p w14:paraId="42FDD761">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8.杂质：无杂质，内容物不得有血块或其他鸡组织异物。</w:t>
      </w:r>
    </w:p>
    <w:p w14:paraId="1F3C7DF8">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9.鲜蛋的感官指标不低于国家有关食品质量标准的二级指标要求，应保证新鲜；散装生鲜禽蛋应有动物产品检疫（或检测）合格证明或出县境动物产品检疫（或检测）合格证明，外地生鲜禽蛋应有其所在地农业部门的检疫（或检测）合格证明或检疫（或检测）验讫标识。保证新鲜、清洁、无破损；外壳坚固完整，色泽自</w:t>
      </w:r>
      <w:r>
        <w:rPr>
          <w:rFonts w:hint="eastAsia" w:ascii="宋体" w:hAnsi="宋体" w:cs="宋体"/>
          <w:szCs w:val="21"/>
        </w:rPr>
        <w:t>海产类</w:t>
      </w:r>
      <w:r>
        <w:rPr>
          <w:rFonts w:hint="eastAsia" w:ascii="仿宋" w:hAnsi="仿宋" w:eastAsia="仿宋" w:cs="仿宋"/>
          <w:bCs/>
          <w:color w:val="auto"/>
          <w:sz w:val="24"/>
          <w:szCs w:val="24"/>
        </w:rPr>
        <w:t>然有光泽；包装应采用符合国家卫生标准要求的包装材料。</w:t>
      </w:r>
    </w:p>
    <w:p w14:paraId="6EB94717">
      <w:pPr>
        <w:spacing w:line="360" w:lineRule="auto"/>
        <w:ind w:firstLine="482" w:firstLineChars="200"/>
        <w:rPr>
          <w:rFonts w:hint="eastAsia" w:ascii="仿宋" w:hAnsi="仿宋" w:eastAsia="仿宋" w:cs="仿宋"/>
          <w:b/>
          <w:color w:val="auto"/>
          <w:sz w:val="24"/>
          <w:szCs w:val="24"/>
        </w:rPr>
      </w:pPr>
      <w:r>
        <w:rPr>
          <w:rFonts w:hint="eastAsia" w:ascii="仿宋" w:hAnsi="仿宋" w:eastAsia="仿宋" w:cs="仿宋"/>
          <w:b/>
          <w:color w:val="auto"/>
          <w:sz w:val="24"/>
          <w:szCs w:val="24"/>
        </w:rPr>
        <w:t>（八）海产类</w:t>
      </w:r>
    </w:p>
    <w:p w14:paraId="54E93FCE">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1．鱼类</w:t>
      </w:r>
    </w:p>
    <w:p w14:paraId="1341A4D2">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（1）鳞片整齐而完整。</w:t>
      </w:r>
    </w:p>
    <w:p w14:paraId="585CBDBE">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（2）眼睛明亮而呈水晶状。</w:t>
      </w:r>
    </w:p>
    <w:p w14:paraId="78E7F75D">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（3）鱼鳃鲜红，鱼肚坚挺而不下陷，鱼身结实而富弹性。</w:t>
      </w:r>
    </w:p>
    <w:p w14:paraId="7609A6B7">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（4）只有正常鱼腥味无腐臭味。</w:t>
      </w:r>
    </w:p>
    <w:p w14:paraId="6B4DA51A">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2．虾类</w:t>
      </w:r>
    </w:p>
    <w:p w14:paraId="1CC3C292">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（1）鲜虾种类繁多，依其种类各有其应有的色泽。</w:t>
      </w:r>
    </w:p>
    <w:p w14:paraId="1D0C12B7">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（2）虾身硬挺、光滑、明亮而饱满。</w:t>
      </w:r>
    </w:p>
    <w:p w14:paraId="7336A861">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（3）虾身完整。</w:t>
      </w:r>
    </w:p>
    <w:p w14:paraId="12E69065">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（4）具自然虾腥味无腐臭味。</w:t>
      </w:r>
    </w:p>
    <w:p w14:paraId="323E2F9C">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 xml:space="preserve"> 3．蟹类</w:t>
      </w:r>
    </w:p>
    <w:p w14:paraId="16B54100">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（1）蟹身丰满肥圆。</w:t>
      </w:r>
    </w:p>
    <w:p w14:paraId="428B61DC">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（2）蟹眼明亮、肢腿坚挺、胸背甲彀结实而坚硬。</w:t>
      </w:r>
    </w:p>
    <w:p w14:paraId="78360BFC">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（3）腹白而背彀内有蟹黄。</w:t>
      </w:r>
    </w:p>
    <w:p w14:paraId="4C76C54C">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4．蛤蚌螺类</w:t>
      </w:r>
    </w:p>
    <w:p w14:paraId="037BCD1B">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（1）外壳滑亮洁净。</w:t>
      </w:r>
    </w:p>
    <w:p w14:paraId="3F7825C7">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（2）外壳互敲时，声音清脆，无腐臭味。</w:t>
      </w:r>
    </w:p>
    <w:p w14:paraId="7F4E1A22">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5．海参类</w:t>
      </w:r>
    </w:p>
    <w:p w14:paraId="724D7832">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（1）肉身坚挺而富弹性。</w:t>
      </w:r>
    </w:p>
    <w:p w14:paraId="2108FB18">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（2）洁净而无杂质及腐臭味。</w:t>
      </w:r>
    </w:p>
    <w:p w14:paraId="709594F8">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6．牡蛎类：选择肉质肥圆丰满者。无腐臭味。</w:t>
      </w:r>
    </w:p>
    <w:p w14:paraId="3580D259">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7．墨鱼：其身洁白、明亮、坚挺而富弹性。</w:t>
      </w:r>
    </w:p>
    <w:p w14:paraId="2A127BAC">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8．鱼翅：翅多，并且光洁滑亮。</w:t>
      </w:r>
    </w:p>
    <w:p w14:paraId="221F3912">
      <w:pPr>
        <w:spacing w:line="360" w:lineRule="auto"/>
        <w:ind w:firstLine="482" w:firstLineChars="200"/>
        <w:rPr>
          <w:rFonts w:hint="eastAsia" w:ascii="仿宋" w:hAnsi="仿宋" w:eastAsia="仿宋" w:cs="仿宋"/>
          <w:b/>
          <w:color w:val="auto"/>
          <w:sz w:val="24"/>
          <w:szCs w:val="24"/>
        </w:rPr>
      </w:pPr>
      <w:r>
        <w:rPr>
          <w:rFonts w:hint="eastAsia" w:ascii="仿宋" w:hAnsi="仿宋" w:eastAsia="仿宋" w:cs="仿宋"/>
          <w:b/>
          <w:color w:val="auto"/>
          <w:sz w:val="24"/>
          <w:szCs w:val="24"/>
        </w:rPr>
        <w:t>（九）水果类</w:t>
      </w:r>
    </w:p>
    <w:p w14:paraId="22DD3B3C">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必须保证果型匀称，色泽均匀，无干疤、斑点、裂口、腐烂，口感好。水果必须保证其新鲜度，残余农药含量不能超过GB 2763最新标准。由水果引发的食物中毒等安全事故，由成交供应商负全责。</w:t>
      </w:r>
    </w:p>
    <w:p w14:paraId="1C364284">
      <w:pPr>
        <w:spacing w:line="360" w:lineRule="auto"/>
        <w:ind w:firstLine="482" w:firstLineChars="200"/>
        <w:rPr>
          <w:rFonts w:hint="eastAsia" w:ascii="仿宋" w:hAnsi="仿宋" w:eastAsia="仿宋" w:cs="仿宋"/>
          <w:b/>
          <w:color w:val="auto"/>
          <w:sz w:val="24"/>
          <w:szCs w:val="24"/>
        </w:rPr>
      </w:pPr>
      <w:r>
        <w:rPr>
          <w:rFonts w:hint="eastAsia" w:ascii="仿宋" w:hAnsi="仿宋" w:eastAsia="仿宋" w:cs="仿宋"/>
          <w:b/>
          <w:color w:val="auto"/>
          <w:sz w:val="24"/>
          <w:szCs w:val="24"/>
        </w:rPr>
        <w:t>（十）调味品</w:t>
      </w:r>
    </w:p>
    <w:p w14:paraId="68A293FF">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1．食用油类</w:t>
      </w:r>
    </w:p>
    <w:p w14:paraId="401499DE">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（1）固体猪油白色、无杂质且具有浓厚香味。</w:t>
      </w:r>
    </w:p>
    <w:p w14:paraId="715FB9A1">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（2）食用油的食品安全指标应符合GB 2716-2018国家最新标准的规定。预包装原料必须为原公司（厂）生产的全新产品，符合国家相关规定的质量标准、环保标准、技术参数和规格要求并达到采购方对食材的要求，特殊食品必须符合国家有关特殊标准和规定。不得提供假冒伪劣、有毒有害食品。</w:t>
      </w:r>
    </w:p>
    <w:p w14:paraId="0061497B">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（3）食用油为桶装，每桶一次性密封装。</w:t>
      </w:r>
    </w:p>
    <w:p w14:paraId="2F4CAE0E">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（4）包装符合GB/T 17374国家最新标准。</w:t>
      </w:r>
    </w:p>
    <w:p w14:paraId="2BBE15AC">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（5）保质期不少于12个月。</w:t>
      </w:r>
    </w:p>
    <w:p w14:paraId="36522D65">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（6）食用油在油桶上印有清晰地生产日期。油桶上注明产品名称、配料、加工原料、净含量、厂名、厂址、保质期、联系方式、质量等级、生产工艺、营养成分表、生产许可证号、贮存条件、原料原产地。</w:t>
      </w:r>
    </w:p>
    <w:p w14:paraId="09A4413A">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2.酱油类</w:t>
      </w:r>
    </w:p>
    <w:p w14:paraId="7D67171F">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3.食盐：色泽光洁、无杂质、干松。</w:t>
      </w:r>
    </w:p>
    <w:p w14:paraId="76EF0448">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4.味精：色泽光洁、无杂质、干松。</w:t>
      </w:r>
    </w:p>
    <w:p w14:paraId="4A844075">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5.食醋：光洁、清澈、无杂质。</w:t>
      </w:r>
    </w:p>
    <w:p w14:paraId="4EA99D8C">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6.酒类：调理用酒大多以黄酒、高梁酒、米酒居多，选用清澈、无杂质者。</w:t>
      </w:r>
    </w:p>
    <w:p w14:paraId="5C0DE3EB">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7.糖类：以干松而无杂质为佳。</w:t>
      </w:r>
    </w:p>
    <w:p w14:paraId="1BED82F8">
      <w:pPr>
        <w:spacing w:line="360" w:lineRule="auto"/>
        <w:ind w:firstLine="482" w:firstLineChars="200"/>
        <w:rPr>
          <w:rFonts w:hint="eastAsia" w:ascii="仿宋" w:hAnsi="仿宋" w:eastAsia="仿宋" w:cs="仿宋"/>
          <w:b/>
          <w:color w:val="auto"/>
          <w:sz w:val="24"/>
          <w:szCs w:val="24"/>
        </w:rPr>
      </w:pPr>
      <w:r>
        <w:rPr>
          <w:rFonts w:hint="eastAsia" w:ascii="仿宋" w:hAnsi="仿宋" w:eastAsia="仿宋" w:cs="仿宋"/>
          <w:b/>
          <w:color w:val="auto"/>
          <w:sz w:val="24"/>
          <w:szCs w:val="24"/>
        </w:rPr>
        <w:t xml:space="preserve">（十一）饮料与酒 </w:t>
      </w:r>
    </w:p>
    <w:p w14:paraId="01C61A59">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1.包装应密封完整，无破损、漏气的现象。</w:t>
      </w:r>
    </w:p>
    <w:p w14:paraId="27ED68ED">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2.包装上应标志清楚，有品名、厂名、地址、内容物、食品添加物、制造日期及保存期限。</w:t>
      </w:r>
    </w:p>
    <w:p w14:paraId="59DF2676">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3.固有色泽及气味，且无夹杂物及其他杂质。</w:t>
      </w:r>
    </w:p>
    <w:p w14:paraId="60D36FF5">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4.无凝聚及其他变质结块等现象。</w:t>
      </w:r>
    </w:p>
    <w:p w14:paraId="2A7AE3D8">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5.瓶装的将其慢慢横转倒立，经光线照射，透明无沉淀物及混浊现象，若为混浊制品，则不得有沉淀，而果汁制品则不在此限之内。</w:t>
      </w:r>
    </w:p>
    <w:p w14:paraId="0C9666EA">
      <w:pPr>
        <w:pStyle w:val="2"/>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 xml:space="preserve">  </w:t>
      </w:r>
      <w:r>
        <w:rPr>
          <w:rFonts w:hint="eastAsia" w:ascii="仿宋" w:hAnsi="仿宋" w:eastAsia="仿宋" w:cs="仿宋"/>
          <w:bCs/>
          <w:color w:val="FF0000"/>
          <w:sz w:val="24"/>
          <w:szCs w:val="24"/>
          <w:lang w:val="en-US" w:eastAsia="zh-CN"/>
        </w:rPr>
        <w:t xml:space="preserve"> </w:t>
      </w:r>
      <w:r>
        <w:rPr>
          <w:rFonts w:hint="eastAsia" w:ascii="仿宋" w:hAnsi="仿宋" w:eastAsia="仿宋" w:cs="仿宋"/>
          <w:bCs/>
          <w:color w:val="auto"/>
          <w:sz w:val="24"/>
          <w:szCs w:val="24"/>
          <w:lang w:val="en-US" w:eastAsia="zh-CN"/>
        </w:rPr>
        <w:t>（十二）物料类</w:t>
      </w:r>
    </w:p>
    <w:p w14:paraId="4A97BF3F">
      <w:pPr>
        <w:spacing w:line="360" w:lineRule="auto"/>
        <w:ind w:firstLine="480" w:firstLineChars="200"/>
        <w:rPr>
          <w:rFonts w:hint="default"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调理计量类工具、包装、清洁劳保防护、杂项物料。</w:t>
      </w:r>
    </w:p>
    <w:p w14:paraId="4783A724">
      <w:pPr>
        <w:spacing w:line="360" w:lineRule="auto"/>
        <w:ind w:firstLine="482"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三、其他要求</w:t>
      </w:r>
    </w:p>
    <w:p w14:paraId="20AFE978">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1.采购合同签订时间：供应商成交后，自成交通知书发出之日起30日内与采购人签定采购合同。</w:t>
      </w:r>
    </w:p>
    <w:p w14:paraId="179C6ED2">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2.供应商应保证所提供的货物及服务或其任何一部分均不会侵犯任何第三方的专利权、商标权或著作权。</w:t>
      </w:r>
    </w:p>
    <w:p w14:paraId="67543A0A">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★3.采购人定期核对供应商提供服务所配备的人员数量及相关信息，对于未按照招磋商文件及响应文件要求执行或存在不合理的部分有权下达整改通知书，并要求供应商限期整改。</w:t>
      </w:r>
    </w:p>
    <w:p w14:paraId="254383FA">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4.供应商定期及时向采购人通告本项目服务范围内有关服务的重大事项及其进度。</w:t>
      </w:r>
    </w:p>
    <w:p w14:paraId="2A2AC857">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5.接受项目行业管理部门及有关部门的指导，接受采购人的监督。</w:t>
      </w:r>
    </w:p>
    <w:p w14:paraId="46548620">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 xml:space="preserve">★6.采购食品时，索取的证件包括：营业执照、卫生许可证、卫生检验合格证、动物防疫合格证、供货商健康证等。索取的证件必须在有效期内，并符合相关规定。 </w:t>
      </w:r>
    </w:p>
    <w:p w14:paraId="33AA4F45">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 xml:space="preserve">6.1采购食品（包括食品成品、原料及食品添加剂、食品包装材料、小型食品用工具和设备），要按照国家有关规定向供方索取产品的检验合格证和化验单，同时注意检查核对。合格证中记载的产品名称、生产日期、批号等必须与产品相符，不得涂改、伪造。 </w:t>
      </w:r>
    </w:p>
    <w:p w14:paraId="27AFD525">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 xml:space="preserve">6.2采购乳制品、肉制品、水产制品、食用油、调味品、食品添加剂以及卫生行政部门规定应索取的其他食品等，均应严格索证；生肉、禽类就索取兽医部门的检疫合格证，食品以及原料应具有监督部门出具检疫合格证书。 </w:t>
      </w:r>
    </w:p>
    <w:p w14:paraId="1F90C66F">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6.3不得采购的食品及原料： a、不得采购腐败变质、掺杂掺假、发霉生虫、有毒有害、质量不新鲜的食品及原料，以及无产地、无厂名、无生产日期和保质期或标识不清以及超过保质期限的食品。 b、不得采购无卫生许可证的食品和生产经营者供应的食品。</w:t>
      </w:r>
    </w:p>
    <w:p w14:paraId="10194993">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★7.所有配送的产品须符合相关食品安全生产安全标准和规定，执行过程中以国家最新颁布的标准和规定为准。</w:t>
      </w:r>
    </w:p>
    <w:p w14:paraId="35283730">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8.1.采购价格</w:t>
      </w:r>
    </w:p>
    <w:p w14:paraId="62D9FB69">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8.1服务期内结算价格=基准价×折扣率。</w:t>
      </w:r>
    </w:p>
    <w:p w14:paraId="5F8ED637">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8.2基准价：采购人与供应商双方每月协商时间进行一次食材市场询价。</w:t>
      </w:r>
    </w:p>
    <w:p w14:paraId="05BCEB7A">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 xml:space="preserve">8.2.1本项目基准价以成都市发改委官方网站公布的《主城区18个农贸市场主副食品零售价格表》为基准价,成都市发改委官方网站公布没有的商品；供需双方共同到附近大型商超（折扣商品除外）或农贸市场询价； </w:t>
      </w:r>
    </w:p>
    <w:p w14:paraId="3BA26596">
      <w:pPr>
        <w:spacing w:line="360" w:lineRule="auto"/>
        <w:ind w:firstLine="480" w:firstLineChars="200"/>
        <w:jc w:val="left"/>
        <w:rPr>
          <w:rFonts w:hint="eastAsia" w:ascii="仿宋" w:hAnsi="仿宋" w:eastAsia="仿宋" w:cs="仿宋"/>
          <w:b/>
          <w:bCs/>
          <w:sz w:val="24"/>
          <w:szCs w:val="24"/>
        </w:rPr>
      </w:pPr>
      <w:r>
        <w:rPr>
          <w:rFonts w:hint="eastAsia" w:ascii="仿宋" w:hAnsi="仿宋" w:eastAsia="仿宋" w:cs="仿宋"/>
          <w:sz w:val="24"/>
          <w:szCs w:val="24"/>
        </w:rPr>
        <w:t>★9.专职服务保障人员配置1名专职驾驶员，1名专职装卸服务人员(专职驾驶员与专职装卸服务人员不可重复)。</w:t>
      </w:r>
      <w:r>
        <w:rPr>
          <w:rFonts w:hint="eastAsia" w:ascii="仿宋" w:hAnsi="仿宋" w:eastAsia="仿宋" w:cs="仿宋"/>
          <w:b/>
          <w:bCs/>
          <w:sz w:val="24"/>
          <w:szCs w:val="24"/>
        </w:rPr>
        <w:t>（注：1.专职驾驶员应提供人有效的驾驶证和健康证以及人员在供应商单位的在职证明材料。专职装卸服务人员应提供有效的健康证和人员在供应商单位的在职证明材料。2.若供应商在响应文件中暂无法提供专职驾驶员和专职装卸服务人员的健康证的，供应商可承诺在成交后向采购人出示相关人员的健康证供采购人核查。以上资料均应加盖供应商公章）</w:t>
      </w:r>
    </w:p>
    <w:p w14:paraId="60200328">
      <w:pPr>
        <w:spacing w:line="360" w:lineRule="auto"/>
        <w:ind w:firstLine="482"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★四、商务要求</w:t>
      </w:r>
    </w:p>
    <w:p w14:paraId="4726034D">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1、项目服务时间：</w:t>
      </w:r>
      <w:r>
        <w:rPr>
          <w:rFonts w:hint="eastAsia" w:ascii="仿宋" w:hAnsi="仿宋" w:eastAsia="仿宋" w:cs="仿宋"/>
          <w:sz w:val="24"/>
          <w:szCs w:val="24"/>
          <w:lang w:val="en-US" w:eastAsia="zh-CN"/>
        </w:rPr>
        <w:t>合同签订之日起壹年</w:t>
      </w:r>
      <w:r>
        <w:rPr>
          <w:rFonts w:hint="eastAsia" w:ascii="仿宋" w:hAnsi="仿宋" w:eastAsia="仿宋" w:cs="仿宋"/>
          <w:sz w:val="24"/>
          <w:szCs w:val="24"/>
        </w:rPr>
        <w:t>。</w:t>
      </w:r>
    </w:p>
    <w:p w14:paraId="18597EC9">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2、送货时间：提前两天下单（个别特殊商品会提前一周）。</w:t>
      </w:r>
    </w:p>
    <w:p w14:paraId="3C61A861">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3、履约地点：四川商务职业学院</w:t>
      </w:r>
      <w:r>
        <w:rPr>
          <w:rFonts w:hint="eastAsia" w:ascii="仿宋" w:hAnsi="仿宋" w:eastAsia="仿宋" w:cs="仿宋"/>
          <w:sz w:val="24"/>
          <w:szCs w:val="24"/>
          <w:lang w:val="en-US" w:eastAsia="zh-CN"/>
        </w:rPr>
        <w:t>和盛校区</w:t>
      </w:r>
      <w:r>
        <w:rPr>
          <w:rFonts w:hint="eastAsia" w:ascii="仿宋" w:hAnsi="仿宋" w:eastAsia="仿宋" w:cs="仿宋"/>
          <w:sz w:val="24"/>
          <w:szCs w:val="24"/>
        </w:rPr>
        <w:t>。</w:t>
      </w:r>
    </w:p>
    <w:p w14:paraId="09857665">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4、付款方式：</w:t>
      </w:r>
    </w:p>
    <w:p w14:paraId="601BBC68">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（1）供应商按采购人要求完成上月供货后，于次月10日前凭验收单、发票等财务结算所需资料向采购人申请付款，采购人原则上在次月底前全额支付上月货款，如遇特殊情况，经双方协商同意可适当推迟付款期；</w:t>
      </w:r>
    </w:p>
    <w:p w14:paraId="2317D912">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（2）供应商须向采购人出具合法有效完整的完税发票及凭证资料后进行支付结算，付款方式均采用公对公的银行转账，供应商接受转账的开户信息以采购合同载明的为准。</w:t>
      </w:r>
    </w:p>
    <w:p w14:paraId="64EF419B">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5、验收标准：成交供应商与采购人将参照《财政部关于进一步加强政府采购需求和履约验收管理的指导意见》(财库〔2016〕205号)并结合本竞争性磋商文件的要求、响应文件及磋商时的承诺进行验收。</w:t>
      </w:r>
    </w:p>
    <w:p w14:paraId="49B4CEBE">
      <w:pPr>
        <w:spacing w:line="360" w:lineRule="auto"/>
        <w:ind w:firstLine="482" w:firstLineChars="200"/>
        <w:rPr>
          <w:rFonts w:hint="eastAsia" w:ascii="仿宋" w:hAnsi="仿宋" w:eastAsia="仿宋" w:cs="仿宋"/>
          <w:b/>
          <w:bCs/>
          <w:color w:val="auto"/>
          <w:sz w:val="24"/>
          <w:szCs w:val="24"/>
        </w:rPr>
      </w:pPr>
      <w:r>
        <w:rPr>
          <w:rFonts w:hint="eastAsia" w:ascii="仿宋" w:hAnsi="仿宋" w:eastAsia="仿宋" w:cs="仿宋"/>
          <w:b/>
          <w:bCs/>
          <w:color w:val="auto"/>
          <w:sz w:val="24"/>
          <w:szCs w:val="24"/>
        </w:rPr>
        <w:t>五、磋商过程中可能实质性变动的内容</w:t>
      </w:r>
    </w:p>
    <w:p w14:paraId="386C3D65">
      <w:pPr>
        <w:widowControl/>
        <w:wordWrap w:val="0"/>
        <w:spacing w:line="360" w:lineRule="auto"/>
        <w:ind w:firstLine="480"/>
        <w:jc w:val="left"/>
        <w:rPr>
          <w:rFonts w:hint="eastAsia" w:ascii="仿宋" w:hAnsi="仿宋" w:eastAsia="仿宋" w:cs="仿宋"/>
          <w:color w:val="auto"/>
          <w:kern w:val="1"/>
          <w:sz w:val="24"/>
          <w:szCs w:val="24"/>
        </w:rPr>
      </w:pPr>
      <w:bookmarkStart w:id="14" w:name="_Toc3276"/>
      <w:r>
        <w:rPr>
          <w:rFonts w:hint="eastAsia" w:ascii="仿宋" w:hAnsi="仿宋" w:eastAsia="仿宋"/>
          <w:sz w:val="24"/>
          <w:szCs w:val="24"/>
        </w:rPr>
        <w:t>针对第三章、第九章所包含的的技术、服务要求以及合同草案条款，在磋商过程中，磋商小组在获得采购人代表确认的前提下，可以根据磋商情况实质性变动相关内容。磋商小组对磋商文件作出的实质性变动是磋商文件的有效组成部分，磋商小组会及时以书面形式通知所有参加磋商的供应商。</w:t>
      </w:r>
      <w:bookmarkEnd w:id="14"/>
    </w:p>
    <w:p w14:paraId="2B7C1486">
      <w:pPr>
        <w:spacing w:line="360" w:lineRule="auto"/>
        <w:ind w:firstLine="482" w:firstLineChars="200"/>
        <w:rPr>
          <w:rFonts w:hint="eastAsia" w:ascii="仿宋" w:hAnsi="仿宋" w:eastAsia="仿宋" w:cs="仿宋"/>
          <w:b/>
          <w:bCs/>
          <w:color w:val="auto"/>
          <w:sz w:val="24"/>
          <w:szCs w:val="24"/>
        </w:rPr>
        <w:sectPr>
          <w:pgSz w:w="11906" w:h="16838"/>
          <w:pgMar w:top="1440" w:right="1800" w:bottom="1440" w:left="1800" w:header="851" w:footer="992" w:gutter="0"/>
          <w:cols w:space="720" w:num="1"/>
        </w:sectPr>
      </w:pPr>
      <w:r>
        <w:rPr>
          <w:rFonts w:hint="eastAsia" w:ascii="仿宋" w:hAnsi="仿宋" w:eastAsia="仿宋" w:cs="仿宋"/>
          <w:b/>
          <w:bCs/>
          <w:color w:val="auto"/>
          <w:sz w:val="24"/>
          <w:szCs w:val="24"/>
        </w:rPr>
        <w:t>六、其他未尽事宜，由采购人与成交供应商另行协商解决。</w:t>
      </w:r>
    </w:p>
    <w:p w14:paraId="522C216F">
      <w:pPr>
        <w:pStyle w:val="4"/>
        <w:wordWrap w:val="0"/>
        <w:spacing w:before="0" w:after="0" w:line="360" w:lineRule="auto"/>
        <w:rPr>
          <w:rFonts w:hint="eastAsia" w:ascii="仿宋" w:hAnsi="仿宋" w:eastAsia="仿宋" w:cs="仿宋"/>
          <w:color w:val="auto"/>
        </w:rPr>
      </w:pPr>
      <w:bookmarkStart w:id="15" w:name="_Toc4754"/>
      <w:r>
        <w:rPr>
          <w:rFonts w:hint="eastAsia" w:ascii="仿宋" w:hAnsi="仿宋" w:eastAsia="仿宋" w:cs="仿宋"/>
          <w:color w:val="auto"/>
        </w:rPr>
        <w:t>第四章 供应商和供应商产品的资格、资质性及其他类似效力要求</w:t>
      </w:r>
      <w:bookmarkEnd w:id="15"/>
    </w:p>
    <w:p w14:paraId="020B877B">
      <w:pPr>
        <w:wordWrap w:val="0"/>
        <w:spacing w:line="360" w:lineRule="auto"/>
        <w:rPr>
          <w:rFonts w:hint="eastAsia" w:ascii="仿宋" w:hAnsi="仿宋" w:eastAsia="仿宋" w:cs="仿宋"/>
          <w:b/>
          <w:color w:val="auto"/>
          <w:kern w:val="1"/>
          <w:sz w:val="30"/>
          <w:szCs w:val="30"/>
        </w:rPr>
      </w:pPr>
      <w:r>
        <w:rPr>
          <w:rFonts w:hint="eastAsia" w:ascii="仿宋" w:hAnsi="仿宋" w:eastAsia="仿宋" w:cs="仿宋"/>
          <w:b/>
          <w:color w:val="auto"/>
          <w:kern w:val="1"/>
          <w:sz w:val="30"/>
          <w:szCs w:val="30"/>
        </w:rPr>
        <w:t>一、供应商资格、资质性及其他类似效力要求。</w:t>
      </w:r>
    </w:p>
    <w:p w14:paraId="0F59193B">
      <w:pPr>
        <w:wordWrap w:val="0"/>
        <w:spacing w:line="360" w:lineRule="auto"/>
        <w:ind w:firstLine="488"/>
        <w:jc w:val="left"/>
        <w:rPr>
          <w:rFonts w:hint="eastAsia" w:ascii="仿宋" w:hAnsi="仿宋" w:eastAsia="仿宋" w:cs="仿宋"/>
          <w:color w:val="auto"/>
          <w:sz w:val="24"/>
          <w:szCs w:val="24"/>
        </w:rPr>
      </w:pPr>
      <w:r>
        <w:rPr>
          <w:rFonts w:hint="eastAsia" w:ascii="仿宋" w:hAnsi="仿宋" w:eastAsia="仿宋" w:cs="仿宋"/>
          <w:color w:val="auto"/>
          <w:spacing w:val="2"/>
          <w:sz w:val="24"/>
          <w:szCs w:val="24"/>
        </w:rPr>
        <w:t>1</w:t>
      </w:r>
      <w:r>
        <w:rPr>
          <w:rFonts w:hint="eastAsia" w:ascii="仿宋" w:hAnsi="仿宋" w:eastAsia="仿宋" w:cs="仿宋"/>
          <w:color w:val="auto"/>
          <w:sz w:val="24"/>
          <w:szCs w:val="24"/>
        </w:rPr>
        <w:t>、</w:t>
      </w:r>
      <w:r>
        <w:rPr>
          <w:rFonts w:hint="eastAsia" w:ascii="仿宋" w:hAnsi="仿宋" w:eastAsia="仿宋" w:cs="仿宋"/>
          <w:color w:val="auto"/>
          <w:spacing w:val="2"/>
          <w:sz w:val="24"/>
          <w:szCs w:val="24"/>
        </w:rPr>
        <w:t>具有独立承担民事责任的能力</w:t>
      </w:r>
      <w:r>
        <w:rPr>
          <w:rFonts w:hint="eastAsia" w:ascii="仿宋" w:hAnsi="仿宋" w:eastAsia="仿宋" w:cs="仿宋"/>
          <w:color w:val="auto"/>
          <w:spacing w:val="-4"/>
          <w:sz w:val="24"/>
          <w:szCs w:val="24"/>
        </w:rPr>
        <w:t>；</w:t>
      </w:r>
    </w:p>
    <w:p w14:paraId="6829B1F8">
      <w:pPr>
        <w:wordWrap w:val="0"/>
        <w:spacing w:line="360" w:lineRule="auto"/>
        <w:ind w:firstLine="480"/>
        <w:jc w:val="left"/>
        <w:rPr>
          <w:rFonts w:hint="eastAsia" w:ascii="仿宋" w:hAnsi="仿宋" w:eastAsia="仿宋" w:cs="仿宋"/>
          <w:color w:val="auto"/>
          <w:sz w:val="24"/>
          <w:szCs w:val="24"/>
        </w:rPr>
      </w:pPr>
      <w:r>
        <w:rPr>
          <w:rFonts w:hint="eastAsia" w:ascii="仿宋" w:hAnsi="仿宋" w:eastAsia="仿宋" w:cs="仿宋"/>
          <w:color w:val="auto"/>
          <w:sz w:val="24"/>
          <w:szCs w:val="24"/>
        </w:rPr>
        <w:t>2、具有良好的商业信誉和健全的财务会计制度；</w:t>
      </w:r>
    </w:p>
    <w:p w14:paraId="229D5727">
      <w:pPr>
        <w:wordWrap w:val="0"/>
        <w:spacing w:line="360" w:lineRule="auto"/>
        <w:ind w:firstLine="480"/>
        <w:jc w:val="left"/>
        <w:rPr>
          <w:rFonts w:hint="eastAsia" w:ascii="仿宋" w:hAnsi="仿宋" w:eastAsia="仿宋" w:cs="仿宋"/>
          <w:color w:val="auto"/>
          <w:sz w:val="24"/>
          <w:szCs w:val="24"/>
        </w:rPr>
      </w:pPr>
      <w:r>
        <w:rPr>
          <w:rFonts w:hint="eastAsia" w:ascii="仿宋" w:hAnsi="仿宋" w:eastAsia="仿宋" w:cs="仿宋"/>
          <w:color w:val="auto"/>
          <w:sz w:val="24"/>
          <w:szCs w:val="24"/>
        </w:rPr>
        <w:t>3、具有履行合同所必需的设备和专业技术能力；</w:t>
      </w:r>
    </w:p>
    <w:p w14:paraId="092547C4">
      <w:pPr>
        <w:wordWrap w:val="0"/>
        <w:spacing w:line="360" w:lineRule="auto"/>
        <w:ind w:firstLine="480"/>
        <w:jc w:val="left"/>
        <w:rPr>
          <w:rFonts w:hint="eastAsia" w:ascii="仿宋" w:hAnsi="仿宋" w:eastAsia="仿宋" w:cs="仿宋"/>
          <w:color w:val="auto"/>
          <w:sz w:val="24"/>
          <w:szCs w:val="24"/>
        </w:rPr>
      </w:pPr>
      <w:r>
        <w:rPr>
          <w:rFonts w:hint="eastAsia" w:ascii="仿宋" w:hAnsi="仿宋" w:eastAsia="仿宋" w:cs="仿宋"/>
          <w:color w:val="auto"/>
          <w:sz w:val="24"/>
          <w:szCs w:val="24"/>
        </w:rPr>
        <w:t>4、有依法缴纳税收和社会保障资金的良好记录；</w:t>
      </w:r>
    </w:p>
    <w:p w14:paraId="763EE073">
      <w:pPr>
        <w:wordWrap w:val="0"/>
        <w:spacing w:line="360" w:lineRule="auto"/>
        <w:ind w:firstLine="480"/>
        <w:jc w:val="left"/>
        <w:rPr>
          <w:rFonts w:hint="eastAsia" w:ascii="仿宋" w:hAnsi="仿宋" w:eastAsia="仿宋" w:cs="仿宋"/>
          <w:color w:val="auto"/>
          <w:sz w:val="24"/>
          <w:szCs w:val="24"/>
        </w:rPr>
      </w:pPr>
      <w:r>
        <w:rPr>
          <w:rFonts w:hint="eastAsia" w:ascii="仿宋" w:hAnsi="仿宋" w:eastAsia="仿宋" w:cs="仿宋"/>
          <w:color w:val="auto"/>
          <w:sz w:val="24"/>
          <w:szCs w:val="24"/>
        </w:rPr>
        <w:t>5、参加本次采购活动前三年内，在经营活动中没有重大违法记录；</w:t>
      </w:r>
    </w:p>
    <w:p w14:paraId="65358919">
      <w:pPr>
        <w:wordWrap w:val="0"/>
        <w:spacing w:line="360" w:lineRule="auto"/>
        <w:ind w:firstLine="480"/>
        <w:jc w:val="left"/>
        <w:rPr>
          <w:rFonts w:hint="eastAsia" w:ascii="仿宋" w:hAnsi="仿宋" w:eastAsia="仿宋" w:cs="仿宋"/>
          <w:color w:val="auto"/>
          <w:sz w:val="24"/>
          <w:szCs w:val="24"/>
        </w:rPr>
      </w:pPr>
      <w:r>
        <w:rPr>
          <w:rFonts w:hint="eastAsia" w:ascii="仿宋" w:hAnsi="仿宋" w:eastAsia="仿宋" w:cs="仿宋"/>
          <w:color w:val="auto"/>
          <w:sz w:val="24"/>
          <w:szCs w:val="24"/>
        </w:rPr>
        <w:t>6、法律、行政法规规定的其他条件；</w:t>
      </w:r>
    </w:p>
    <w:p w14:paraId="51D95E85">
      <w:pPr>
        <w:wordWrap w:val="0"/>
        <w:spacing w:line="360" w:lineRule="auto"/>
        <w:ind w:firstLine="480"/>
        <w:jc w:val="left"/>
        <w:rPr>
          <w:rFonts w:hint="eastAsia" w:ascii="仿宋" w:hAnsi="仿宋" w:eastAsia="仿宋" w:cs="仿宋"/>
          <w:b/>
          <w:bCs/>
          <w:color w:val="auto"/>
          <w:sz w:val="24"/>
          <w:szCs w:val="24"/>
        </w:rPr>
      </w:pPr>
      <w:r>
        <w:rPr>
          <w:rFonts w:hint="eastAsia" w:ascii="仿宋" w:hAnsi="仿宋" w:eastAsia="仿宋" w:cs="仿宋"/>
          <w:b/>
          <w:bCs/>
          <w:color w:val="auto"/>
          <w:sz w:val="24"/>
          <w:szCs w:val="24"/>
        </w:rPr>
        <w:t>7、本项目的特殊资格条件：</w:t>
      </w:r>
    </w:p>
    <w:p w14:paraId="1B0BF760">
      <w:pPr>
        <w:wordWrap w:val="0"/>
        <w:spacing w:line="360" w:lineRule="auto"/>
        <w:ind w:firstLine="480"/>
        <w:jc w:val="left"/>
        <w:rPr>
          <w:rFonts w:hint="eastAsia" w:ascii="仿宋" w:hAnsi="仿宋" w:eastAsia="仿宋" w:cs="仿宋"/>
          <w:color w:val="auto"/>
          <w:sz w:val="24"/>
          <w:szCs w:val="24"/>
        </w:rPr>
      </w:pPr>
      <w:r>
        <w:rPr>
          <w:rFonts w:hint="eastAsia" w:ascii="仿宋" w:hAnsi="仿宋" w:eastAsia="仿宋" w:cs="仿宋"/>
          <w:color w:val="auto"/>
          <w:sz w:val="24"/>
          <w:szCs w:val="24"/>
        </w:rPr>
        <w:t>（1）供应商须具有国家行政主管部门颁发且在有效期内的《食品经营许可证》。</w:t>
      </w:r>
    </w:p>
    <w:p w14:paraId="351DD64C">
      <w:pPr>
        <w:wordWrap w:val="0"/>
        <w:spacing w:line="360" w:lineRule="auto"/>
        <w:ind w:firstLine="488"/>
        <w:jc w:val="left"/>
        <w:rPr>
          <w:rFonts w:hint="eastAsia" w:ascii="仿宋" w:hAnsi="仿宋" w:eastAsia="仿宋" w:cs="仿宋"/>
          <w:b/>
          <w:bCs/>
          <w:color w:val="auto"/>
          <w:spacing w:val="2"/>
          <w:sz w:val="24"/>
          <w:szCs w:val="24"/>
        </w:rPr>
      </w:pPr>
      <w:r>
        <w:rPr>
          <w:rFonts w:hint="eastAsia" w:ascii="仿宋" w:hAnsi="仿宋" w:eastAsia="仿宋" w:cs="仿宋"/>
          <w:color w:val="auto"/>
          <w:sz w:val="24"/>
          <w:szCs w:val="24"/>
        </w:rPr>
        <w:t>（2）提供猪肉生产厂商有效的《生猪定点屠宰证》、《动物防疫条件合格证》。</w:t>
      </w:r>
    </w:p>
    <w:p w14:paraId="54B2F2D5">
      <w:pPr>
        <w:wordWrap w:val="0"/>
        <w:spacing w:line="360" w:lineRule="auto"/>
        <w:ind w:firstLine="488"/>
        <w:jc w:val="left"/>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rPr>
        <w:t>8、本项目参加采购活动的供应商、法定代表人、主要负责人近三年内不得具有行贿犯罪记录；</w:t>
      </w:r>
    </w:p>
    <w:p w14:paraId="701AAB52">
      <w:pPr>
        <w:wordWrap w:val="0"/>
        <w:spacing w:line="360" w:lineRule="auto"/>
        <w:ind w:firstLine="480"/>
        <w:jc w:val="left"/>
        <w:rPr>
          <w:rFonts w:hint="eastAsia" w:ascii="仿宋" w:hAnsi="仿宋" w:eastAsia="仿宋" w:cs="仿宋"/>
          <w:color w:val="auto"/>
          <w:sz w:val="24"/>
          <w:szCs w:val="24"/>
        </w:rPr>
      </w:pPr>
      <w:r>
        <w:rPr>
          <w:rFonts w:hint="eastAsia" w:ascii="仿宋" w:hAnsi="仿宋" w:eastAsia="仿宋" w:cs="仿宋"/>
          <w:color w:val="auto"/>
          <w:spacing w:val="2"/>
          <w:sz w:val="24"/>
          <w:szCs w:val="24"/>
        </w:rPr>
        <w:t>9、根据《财政部关于</w:t>
      </w:r>
      <w:r>
        <w:rPr>
          <w:rFonts w:hint="eastAsia" w:ascii="仿宋" w:hAnsi="仿宋" w:eastAsia="仿宋" w:cs="仿宋"/>
          <w:color w:val="auto"/>
          <w:sz w:val="24"/>
          <w:szCs w:val="24"/>
        </w:rPr>
        <w:t>在政府采购活动中查询及使用信用记录的通知》（财库[2016]125号）的要求，</w:t>
      </w:r>
      <w:r>
        <w:rPr>
          <w:rFonts w:hint="eastAsia" w:ascii="仿宋" w:hAnsi="仿宋" w:eastAsia="仿宋" w:cs="仿宋"/>
          <w:color w:val="auto"/>
          <w:sz w:val="24"/>
          <w:szCs w:val="24"/>
          <w:lang w:val="en-US" w:eastAsia="zh-CN"/>
        </w:rPr>
        <w:t>采购人</w:t>
      </w:r>
      <w:r>
        <w:rPr>
          <w:rFonts w:hint="eastAsia" w:ascii="仿宋" w:hAnsi="仿宋" w:eastAsia="仿宋" w:cs="仿宋"/>
          <w:color w:val="auto"/>
          <w:sz w:val="24"/>
          <w:szCs w:val="24"/>
        </w:rPr>
        <w:t>将通过“信用中国”网站（www.creditchina.gov.cn）、“中国政府采购网”网站（www.ccgp.gov.cn）等渠道查询供应商的信用记录并保存信用记录结果网页截图，拒绝列入失信被执行人、重大税收违法案件当事人名单、政府采购严重违法失信行为记录名单中的供应商参加本项目的采购活动（以联合体形式参加本项目采购活动，联合体成员存在不良信用记录的，视同联合体存在不良信用记录）。</w:t>
      </w:r>
    </w:p>
    <w:p w14:paraId="4A2B4FBE">
      <w:pPr>
        <w:wordWrap w:val="0"/>
        <w:spacing w:line="360" w:lineRule="auto"/>
        <w:rPr>
          <w:rFonts w:hint="eastAsia" w:ascii="仿宋" w:hAnsi="仿宋" w:eastAsia="仿宋" w:cs="仿宋"/>
          <w:b/>
          <w:color w:val="auto"/>
          <w:kern w:val="1"/>
          <w:sz w:val="30"/>
          <w:szCs w:val="30"/>
        </w:rPr>
      </w:pPr>
      <w:r>
        <w:rPr>
          <w:rFonts w:hint="eastAsia" w:ascii="仿宋" w:hAnsi="仿宋" w:eastAsia="仿宋" w:cs="仿宋"/>
          <w:b/>
          <w:color w:val="auto"/>
          <w:kern w:val="1"/>
          <w:sz w:val="30"/>
          <w:szCs w:val="30"/>
        </w:rPr>
        <w:t>二、供应商产品的资格、资质性及其他类似效力要求。</w:t>
      </w:r>
    </w:p>
    <w:p w14:paraId="7A9EF5AD">
      <w:pPr>
        <w:wordWrap w:val="0"/>
        <w:spacing w:line="360" w:lineRule="auto"/>
        <w:ind w:firstLine="480"/>
        <w:jc w:val="left"/>
        <w:rPr>
          <w:rFonts w:hint="eastAsia" w:ascii="仿宋" w:hAnsi="仿宋" w:eastAsia="仿宋" w:cs="仿宋"/>
          <w:color w:val="auto"/>
          <w:sz w:val="24"/>
          <w:szCs w:val="24"/>
        </w:rPr>
      </w:pPr>
      <w:r>
        <w:rPr>
          <w:rFonts w:hint="eastAsia" w:ascii="仿宋" w:hAnsi="仿宋" w:eastAsia="仿宋" w:cs="仿宋"/>
          <w:color w:val="auto"/>
          <w:sz w:val="24"/>
          <w:szCs w:val="24"/>
        </w:rPr>
        <w:t>无</w:t>
      </w:r>
    </w:p>
    <w:p w14:paraId="3F43DCE4">
      <w:pPr>
        <w:widowControl/>
        <w:wordWrap w:val="0"/>
        <w:spacing w:line="360" w:lineRule="auto"/>
        <w:ind w:firstLine="422"/>
        <w:jc w:val="left"/>
        <w:rPr>
          <w:rFonts w:hint="eastAsia" w:ascii="仿宋" w:hAnsi="仿宋" w:eastAsia="仿宋" w:cs="仿宋"/>
          <w:b/>
          <w:color w:val="auto"/>
          <w:kern w:val="1"/>
          <w:szCs w:val="21"/>
        </w:rPr>
      </w:pPr>
      <w:r>
        <w:rPr>
          <w:rFonts w:hint="eastAsia" w:ascii="仿宋" w:hAnsi="仿宋" w:eastAsia="仿宋" w:cs="仿宋"/>
          <w:b/>
          <w:color w:val="auto"/>
          <w:kern w:val="1"/>
          <w:szCs w:val="21"/>
        </w:rPr>
        <w:t>注：</w:t>
      </w:r>
    </w:p>
    <w:p w14:paraId="297DF829">
      <w:pPr>
        <w:widowControl/>
        <w:spacing w:line="360" w:lineRule="auto"/>
        <w:ind w:firstLine="422"/>
        <w:jc w:val="left"/>
        <w:rPr>
          <w:rFonts w:hint="eastAsia" w:ascii="仿宋" w:hAnsi="仿宋" w:eastAsia="仿宋" w:cs="仿宋"/>
          <w:b/>
          <w:color w:val="auto"/>
          <w:kern w:val="1"/>
          <w:szCs w:val="21"/>
        </w:rPr>
      </w:pPr>
      <w:r>
        <w:rPr>
          <w:rFonts w:hint="eastAsia" w:ascii="仿宋" w:hAnsi="仿宋" w:eastAsia="仿宋" w:cs="仿宋"/>
          <w:b/>
          <w:color w:val="auto"/>
          <w:kern w:val="1"/>
          <w:szCs w:val="21"/>
        </w:rPr>
        <w:t>1、重大违法记录是指供应商因违法经营受到刑事处罚或者责令停产停业、吊销许可证或者执照、较大数额罚款等行政处罚。供应商在参加采购活动前3年内因违法经营被禁止在一定期限内参加政府采购活动，期限届满的，可以参加采购活动。</w:t>
      </w:r>
    </w:p>
    <w:p w14:paraId="60A614DC">
      <w:pPr>
        <w:widowControl/>
        <w:spacing w:line="360" w:lineRule="auto"/>
        <w:ind w:firstLine="422"/>
        <w:jc w:val="left"/>
        <w:rPr>
          <w:rFonts w:hint="eastAsia" w:ascii="仿宋" w:hAnsi="仿宋" w:eastAsia="仿宋" w:cs="仿宋"/>
          <w:b/>
          <w:color w:val="auto"/>
          <w:kern w:val="1"/>
          <w:szCs w:val="21"/>
        </w:rPr>
      </w:pPr>
      <w:r>
        <w:rPr>
          <w:rFonts w:hint="eastAsia" w:ascii="仿宋" w:hAnsi="仿宋" w:eastAsia="仿宋" w:cs="仿宋"/>
          <w:b/>
          <w:color w:val="auto"/>
          <w:kern w:val="1"/>
          <w:szCs w:val="21"/>
        </w:rPr>
        <w:t>2、本项目确定供应商重大违法记录中较大数额罚款的金额标准是：财库〔2022)3号文件中关于“较大数额罚款”认定为200万元以上的罚款，法律、行政法规以及国务院有关部门明确规定相关领域“较大数额罚款”标准高于200万元的，从其规定。</w:t>
      </w:r>
    </w:p>
    <w:p w14:paraId="5E7B1F33">
      <w:pPr>
        <w:widowControl/>
        <w:wordWrap w:val="0"/>
        <w:spacing w:line="360" w:lineRule="auto"/>
        <w:ind w:firstLine="422"/>
        <w:jc w:val="left"/>
        <w:rPr>
          <w:rFonts w:hint="eastAsia" w:ascii="仿宋" w:hAnsi="仿宋" w:eastAsia="仿宋" w:cs="仿宋"/>
          <w:b/>
          <w:color w:val="auto"/>
          <w:kern w:val="1"/>
          <w:szCs w:val="21"/>
        </w:rPr>
      </w:pPr>
      <w:r>
        <w:rPr>
          <w:rFonts w:hint="eastAsia" w:ascii="仿宋" w:hAnsi="仿宋" w:eastAsia="仿宋" w:cs="仿宋"/>
          <w:b/>
          <w:color w:val="auto"/>
          <w:kern w:val="1"/>
          <w:szCs w:val="21"/>
        </w:rPr>
        <w:t>3、供应商在参加采购活动前，被纳入法院、市场监管部门、税务部门、银行认定的失信名单且在有效期内，或者在前三年采购合同履约过程中及其他经营活动履约过程中未依法履约被有关行政部门处罚(处理)的，本项目不认定其具有良好的商业信誉。若提供虚假承诺将被视为虚假响应，取消成交资格。</w:t>
      </w:r>
    </w:p>
    <w:p w14:paraId="3468DB38">
      <w:pPr>
        <w:widowControl/>
        <w:wordWrap w:val="0"/>
        <w:spacing w:line="360" w:lineRule="auto"/>
        <w:ind w:firstLine="422"/>
        <w:jc w:val="left"/>
        <w:rPr>
          <w:rFonts w:hint="eastAsia" w:ascii="仿宋" w:hAnsi="仿宋" w:eastAsia="仿宋" w:cs="仿宋"/>
          <w:b/>
          <w:color w:val="auto"/>
          <w:kern w:val="1"/>
          <w:szCs w:val="21"/>
        </w:rPr>
        <w:sectPr>
          <w:pgSz w:w="11906" w:h="16838"/>
          <w:pgMar w:top="1440" w:right="1800" w:bottom="1440" w:left="1800" w:header="851" w:footer="992" w:gutter="0"/>
          <w:cols w:space="720" w:num="1"/>
        </w:sectPr>
      </w:pPr>
    </w:p>
    <w:p w14:paraId="35AEB834">
      <w:pPr>
        <w:pStyle w:val="4"/>
        <w:wordWrap w:val="0"/>
        <w:spacing w:before="0" w:after="0" w:line="360" w:lineRule="auto"/>
        <w:rPr>
          <w:rFonts w:hint="eastAsia" w:ascii="仿宋" w:hAnsi="仿宋" w:eastAsia="仿宋" w:cs="仿宋"/>
          <w:color w:val="auto"/>
        </w:rPr>
      </w:pPr>
      <w:bookmarkStart w:id="16" w:name="_Toc23906"/>
      <w:r>
        <w:rPr>
          <w:rFonts w:hint="eastAsia" w:ascii="仿宋" w:hAnsi="仿宋" w:eastAsia="仿宋" w:cs="仿宋"/>
          <w:color w:val="auto"/>
        </w:rPr>
        <w:t>第五章 供应商应当提供的资格、资质性及其他类似效力要求的相关证明材料</w:t>
      </w:r>
      <w:bookmarkEnd w:id="16"/>
    </w:p>
    <w:p w14:paraId="0ADD79F6">
      <w:pPr>
        <w:wordWrap w:val="0"/>
        <w:spacing w:line="360" w:lineRule="auto"/>
        <w:ind w:firstLine="480"/>
        <w:jc w:val="left"/>
        <w:rPr>
          <w:rFonts w:hint="eastAsia" w:ascii="仿宋" w:hAnsi="仿宋" w:eastAsia="仿宋" w:cs="仿宋"/>
          <w:color w:val="auto"/>
          <w:sz w:val="24"/>
          <w:szCs w:val="24"/>
        </w:rPr>
      </w:pPr>
      <w:r>
        <w:rPr>
          <w:rFonts w:hint="eastAsia" w:ascii="仿宋" w:hAnsi="仿宋" w:eastAsia="仿宋" w:cs="仿宋"/>
          <w:color w:val="auto"/>
          <w:sz w:val="24"/>
          <w:szCs w:val="24"/>
        </w:rPr>
        <w:t>1、法定代表人/单位负责人身份证明书原件及法定代表人/单位负责人有效身份证复印件</w:t>
      </w:r>
      <w:r>
        <w:rPr>
          <w:rFonts w:hint="eastAsia" w:ascii="仿宋" w:hAnsi="仿宋" w:eastAsia="仿宋" w:cs="仿宋"/>
          <w:b/>
          <w:color w:val="auto"/>
          <w:sz w:val="24"/>
          <w:szCs w:val="24"/>
        </w:rPr>
        <w:t>（加盖供应商公章）</w:t>
      </w:r>
      <w:r>
        <w:rPr>
          <w:rFonts w:hint="eastAsia" w:ascii="仿宋" w:hAnsi="仿宋" w:eastAsia="仿宋" w:cs="仿宋"/>
          <w:color w:val="auto"/>
          <w:sz w:val="24"/>
          <w:szCs w:val="24"/>
        </w:rPr>
        <w:t>。</w:t>
      </w:r>
    </w:p>
    <w:p w14:paraId="6D9C8863">
      <w:pPr>
        <w:wordWrap w:val="0"/>
        <w:spacing w:line="360" w:lineRule="auto"/>
        <w:ind w:firstLine="480"/>
        <w:jc w:val="left"/>
        <w:rPr>
          <w:rFonts w:hint="eastAsia" w:ascii="仿宋" w:hAnsi="仿宋" w:eastAsia="仿宋" w:cs="仿宋"/>
          <w:color w:val="auto"/>
          <w:sz w:val="24"/>
          <w:szCs w:val="24"/>
        </w:rPr>
      </w:pPr>
      <w:r>
        <w:rPr>
          <w:rFonts w:hint="eastAsia" w:ascii="仿宋" w:hAnsi="仿宋" w:eastAsia="仿宋" w:cs="仿宋"/>
          <w:color w:val="auto"/>
          <w:sz w:val="24"/>
          <w:szCs w:val="24"/>
        </w:rPr>
        <w:t>2、供应商非法定代表人/单位负责人参加本次磋商，需提供法定代表人/单位负责人授权书原件与被授权人有效身份证复印件；</w:t>
      </w:r>
      <w:r>
        <w:rPr>
          <w:rFonts w:hint="eastAsia" w:ascii="仿宋" w:hAnsi="仿宋" w:eastAsia="仿宋" w:cs="仿宋"/>
          <w:b/>
          <w:color w:val="auto"/>
          <w:sz w:val="24"/>
          <w:szCs w:val="24"/>
        </w:rPr>
        <w:t>（加盖供应商公章）</w:t>
      </w:r>
    </w:p>
    <w:p w14:paraId="29293CBF">
      <w:pPr>
        <w:wordWrap w:val="0"/>
        <w:spacing w:line="360" w:lineRule="auto"/>
        <w:ind w:firstLine="480"/>
        <w:jc w:val="left"/>
        <w:rPr>
          <w:rFonts w:hint="eastAsia" w:ascii="仿宋" w:hAnsi="仿宋" w:eastAsia="仿宋" w:cs="仿宋"/>
          <w:b/>
          <w:color w:val="auto"/>
          <w:sz w:val="24"/>
          <w:szCs w:val="24"/>
        </w:rPr>
      </w:pPr>
      <w:r>
        <w:rPr>
          <w:rFonts w:hint="eastAsia" w:ascii="仿宋" w:hAnsi="仿宋" w:eastAsia="仿宋" w:cs="仿宋"/>
          <w:color w:val="auto"/>
          <w:sz w:val="24"/>
          <w:szCs w:val="24"/>
        </w:rPr>
        <w:t>3、具有独立承担民事责任能力的证明材料；</w:t>
      </w:r>
      <w:r>
        <w:rPr>
          <w:rFonts w:hint="eastAsia" w:ascii="仿宋" w:hAnsi="仿宋" w:eastAsia="仿宋" w:cs="仿宋"/>
          <w:b/>
          <w:color w:val="auto"/>
          <w:sz w:val="24"/>
          <w:szCs w:val="24"/>
        </w:rPr>
        <w:t>【注：①供应商若为企业法人：提供“统一社会信用代码营业执照”；未换证的提供“营业执照、税务登记证、组织机构代码证或三证合一的营业执照”；②若为事业法人：提供“统一社会信用代码事业单位法人证书”；未换证的提交“事业单位法人证书、组织机构代码证”；③若为其他组织：提供“对应主管部门颁发的准许执业证明文件或营业执照”；④若为自然人：提供“身份证明材料”。以上均提供复印件（加盖供应商公章）】</w:t>
      </w:r>
    </w:p>
    <w:p w14:paraId="2E0C2BC0">
      <w:pPr>
        <w:wordWrap w:val="0"/>
        <w:spacing w:line="360" w:lineRule="auto"/>
        <w:ind w:firstLine="480"/>
        <w:jc w:val="left"/>
        <w:rPr>
          <w:rFonts w:hint="eastAsia" w:ascii="仿宋" w:hAnsi="仿宋" w:eastAsia="仿宋" w:cs="仿宋"/>
          <w:b/>
          <w:color w:val="auto"/>
          <w:sz w:val="24"/>
          <w:szCs w:val="24"/>
        </w:rPr>
      </w:pPr>
      <w:r>
        <w:rPr>
          <w:rFonts w:hint="eastAsia" w:ascii="仿宋" w:hAnsi="仿宋" w:eastAsia="仿宋" w:cs="仿宋"/>
          <w:color w:val="auto"/>
          <w:sz w:val="24"/>
          <w:szCs w:val="24"/>
        </w:rPr>
        <w:t>4、具有良好的商业信誉和健全的财务会计制度的证明材料：</w:t>
      </w:r>
      <w:r>
        <w:rPr>
          <w:rFonts w:hint="eastAsia" w:ascii="仿宋" w:hAnsi="仿宋" w:eastAsia="仿宋" w:cs="仿宋"/>
          <w:b/>
          <w:color w:val="auto"/>
          <w:sz w:val="24"/>
          <w:szCs w:val="24"/>
        </w:rPr>
        <w:t>【供应商根据自身情况选择提供其中任意一项：（1）可提供</w:t>
      </w:r>
      <w:r>
        <w:rPr>
          <w:rFonts w:hint="eastAsia" w:ascii="仿宋" w:hAnsi="仿宋" w:eastAsia="仿宋" w:cs="仿宋"/>
          <w:b/>
          <w:color w:val="auto"/>
          <w:sz w:val="24"/>
          <w:szCs w:val="24"/>
          <w:lang w:eastAsia="zh-CN"/>
        </w:rPr>
        <w:t>2023年</w:t>
      </w:r>
      <w:r>
        <w:rPr>
          <w:rFonts w:hint="eastAsia" w:ascii="仿宋" w:hAnsi="仿宋" w:eastAsia="仿宋" w:cs="仿宋"/>
          <w:b/>
          <w:color w:val="auto"/>
          <w:sz w:val="24"/>
          <w:szCs w:val="24"/>
        </w:rPr>
        <w:t>度以来任意年度经审计的财务报告复印件（包含审计报告和审计报告中所涉及的财务报表和报表附注）；（2）也可提供</w:t>
      </w:r>
      <w:r>
        <w:rPr>
          <w:rFonts w:hint="eastAsia" w:ascii="仿宋" w:hAnsi="仿宋" w:eastAsia="仿宋" w:cs="仿宋"/>
          <w:b/>
          <w:color w:val="auto"/>
          <w:sz w:val="24"/>
          <w:szCs w:val="24"/>
          <w:lang w:eastAsia="zh-CN"/>
        </w:rPr>
        <w:t>2023年</w:t>
      </w:r>
      <w:r>
        <w:rPr>
          <w:rFonts w:hint="eastAsia" w:ascii="仿宋" w:hAnsi="仿宋" w:eastAsia="仿宋" w:cs="仿宋"/>
          <w:b/>
          <w:color w:val="auto"/>
          <w:sz w:val="24"/>
          <w:szCs w:val="24"/>
        </w:rPr>
        <w:t>度以来任意年度供应商内部的财务报表复印件（至少包含资产负债表）；（3）也可提供距文件递交截止日一年内银行出具的资信证明（复印件加盖公章）；（4）供应商注册时间至文件递交截止日不足一年的，也可提供在工商备案的公司章程（复印件加盖公章）；（5）供应商为个体工商户或自然人时，可提供承诺函】。【具有良好的商业信誉按照磋商文件第七章格式1-3提供承诺函原件。】</w:t>
      </w:r>
    </w:p>
    <w:p w14:paraId="23F73FB7">
      <w:pPr>
        <w:wordWrap w:val="0"/>
        <w:spacing w:line="360" w:lineRule="auto"/>
        <w:ind w:firstLine="480"/>
        <w:jc w:val="left"/>
        <w:rPr>
          <w:rFonts w:hint="eastAsia" w:ascii="仿宋" w:hAnsi="仿宋" w:eastAsia="仿宋" w:cs="仿宋"/>
          <w:b/>
          <w:color w:val="auto"/>
          <w:sz w:val="24"/>
          <w:szCs w:val="24"/>
        </w:rPr>
      </w:pPr>
      <w:r>
        <w:rPr>
          <w:rFonts w:hint="eastAsia" w:ascii="仿宋" w:hAnsi="仿宋" w:eastAsia="仿宋" w:cs="仿宋"/>
          <w:color w:val="auto"/>
          <w:sz w:val="24"/>
          <w:szCs w:val="24"/>
        </w:rPr>
        <w:t>5、具备履行合同所必需的设备和专业技术能力的证明材料；</w:t>
      </w:r>
      <w:r>
        <w:rPr>
          <w:rFonts w:hint="eastAsia" w:ascii="仿宋" w:hAnsi="仿宋" w:eastAsia="仿宋" w:cs="仿宋"/>
          <w:b/>
          <w:color w:val="auto"/>
          <w:sz w:val="24"/>
          <w:szCs w:val="24"/>
        </w:rPr>
        <w:t>【注：</w:t>
      </w:r>
      <w:bookmarkStart w:id="17" w:name="_Hlk517359157"/>
      <w:r>
        <w:rPr>
          <w:rFonts w:hint="eastAsia" w:ascii="仿宋" w:hAnsi="仿宋" w:eastAsia="仿宋" w:cs="仿宋"/>
          <w:b/>
          <w:color w:val="auto"/>
          <w:sz w:val="24"/>
          <w:szCs w:val="24"/>
        </w:rPr>
        <w:t>按照磋商文件第七章格式1-3提供承诺函原件。</w:t>
      </w:r>
      <w:bookmarkEnd w:id="17"/>
      <w:r>
        <w:rPr>
          <w:rFonts w:hint="eastAsia" w:ascii="仿宋" w:hAnsi="仿宋" w:eastAsia="仿宋" w:cs="仿宋"/>
          <w:b/>
          <w:color w:val="auto"/>
          <w:sz w:val="24"/>
          <w:szCs w:val="24"/>
        </w:rPr>
        <w:t>】</w:t>
      </w:r>
    </w:p>
    <w:p w14:paraId="5F541696">
      <w:pPr>
        <w:wordWrap w:val="0"/>
        <w:spacing w:line="360" w:lineRule="auto"/>
        <w:ind w:firstLine="480"/>
        <w:jc w:val="left"/>
        <w:rPr>
          <w:rFonts w:hint="eastAsia" w:ascii="仿宋" w:hAnsi="仿宋" w:eastAsia="仿宋" w:cs="仿宋"/>
          <w:b/>
          <w:color w:val="auto"/>
          <w:sz w:val="24"/>
          <w:szCs w:val="24"/>
        </w:rPr>
      </w:pPr>
      <w:r>
        <w:rPr>
          <w:rFonts w:hint="eastAsia" w:ascii="仿宋" w:hAnsi="仿宋" w:eastAsia="仿宋" w:cs="仿宋"/>
          <w:color w:val="auto"/>
          <w:sz w:val="24"/>
          <w:szCs w:val="24"/>
        </w:rPr>
        <w:t>6、有依法缴纳税收和社会保障资金的良好记录的证明材料；</w:t>
      </w:r>
      <w:r>
        <w:rPr>
          <w:rFonts w:hint="eastAsia" w:ascii="仿宋" w:hAnsi="仿宋" w:eastAsia="仿宋" w:cs="仿宋"/>
          <w:b/>
          <w:color w:val="auto"/>
          <w:sz w:val="24"/>
          <w:szCs w:val="24"/>
        </w:rPr>
        <w:t>【注：按照磋商文件第七章格式1-3提供承诺函原件。】</w:t>
      </w:r>
    </w:p>
    <w:p w14:paraId="37F360CB">
      <w:pPr>
        <w:wordWrap w:val="0"/>
        <w:spacing w:line="360" w:lineRule="auto"/>
        <w:ind w:firstLine="480"/>
        <w:jc w:val="left"/>
        <w:rPr>
          <w:rFonts w:hint="eastAsia" w:ascii="仿宋" w:hAnsi="仿宋" w:eastAsia="仿宋" w:cs="仿宋"/>
          <w:color w:val="auto"/>
          <w:sz w:val="24"/>
          <w:szCs w:val="24"/>
        </w:rPr>
      </w:pPr>
      <w:r>
        <w:rPr>
          <w:rFonts w:hint="eastAsia" w:ascii="仿宋" w:hAnsi="仿宋" w:eastAsia="仿宋" w:cs="仿宋"/>
          <w:color w:val="auto"/>
          <w:sz w:val="24"/>
          <w:szCs w:val="24"/>
        </w:rPr>
        <w:t>7、参加采购活动前3年内在经营活动中没有重大违法记录的证明材料；</w:t>
      </w:r>
      <w:r>
        <w:rPr>
          <w:rFonts w:hint="eastAsia" w:ascii="仿宋" w:hAnsi="仿宋" w:eastAsia="仿宋" w:cs="仿宋"/>
          <w:b/>
          <w:color w:val="auto"/>
          <w:sz w:val="24"/>
          <w:szCs w:val="24"/>
        </w:rPr>
        <w:t>【注：按照磋商文件第七章格式1-3提供承诺函原件。】</w:t>
      </w:r>
    </w:p>
    <w:p w14:paraId="0ED51F98">
      <w:pPr>
        <w:wordWrap w:val="0"/>
        <w:spacing w:line="360" w:lineRule="auto"/>
        <w:ind w:firstLine="480"/>
        <w:jc w:val="left"/>
        <w:rPr>
          <w:rFonts w:hint="eastAsia" w:ascii="仿宋" w:hAnsi="仿宋" w:eastAsia="仿宋" w:cs="仿宋"/>
          <w:b/>
          <w:color w:val="auto"/>
          <w:sz w:val="24"/>
          <w:szCs w:val="24"/>
        </w:rPr>
      </w:pPr>
      <w:r>
        <w:rPr>
          <w:rFonts w:hint="eastAsia" w:ascii="仿宋" w:hAnsi="仿宋" w:eastAsia="仿宋" w:cs="仿宋"/>
          <w:color w:val="auto"/>
          <w:sz w:val="24"/>
          <w:szCs w:val="24"/>
        </w:rPr>
        <w:t>8、符合法律、行政法规规定的其他条件的证明材料；</w:t>
      </w:r>
      <w:r>
        <w:rPr>
          <w:rFonts w:hint="eastAsia" w:ascii="仿宋" w:hAnsi="仿宋" w:eastAsia="仿宋" w:cs="仿宋"/>
          <w:b/>
          <w:color w:val="auto"/>
          <w:sz w:val="24"/>
          <w:szCs w:val="24"/>
        </w:rPr>
        <w:t>【注：按照磋商文件第七章格式1-3提供承诺函原件。】</w:t>
      </w:r>
    </w:p>
    <w:p w14:paraId="2129C783">
      <w:pPr>
        <w:wordWrap w:val="0"/>
        <w:spacing w:line="360" w:lineRule="auto"/>
        <w:ind w:firstLine="480"/>
        <w:jc w:val="left"/>
        <w:rPr>
          <w:rFonts w:hint="eastAsia" w:ascii="仿宋" w:hAnsi="仿宋" w:eastAsia="仿宋" w:cs="仿宋"/>
          <w:b/>
          <w:color w:val="auto"/>
          <w:sz w:val="24"/>
          <w:szCs w:val="24"/>
        </w:rPr>
      </w:pPr>
      <w:r>
        <w:rPr>
          <w:rFonts w:hint="eastAsia" w:ascii="仿宋" w:hAnsi="仿宋" w:eastAsia="仿宋" w:cs="仿宋"/>
          <w:color w:val="auto"/>
          <w:sz w:val="24"/>
          <w:szCs w:val="24"/>
        </w:rPr>
        <w:t>9、本项目参加采购活动的供应商、法定代表人、主要负责人近三年内不得具有行贿犯罪记录的证明材料；</w:t>
      </w:r>
      <w:r>
        <w:rPr>
          <w:rFonts w:hint="eastAsia" w:ascii="仿宋" w:hAnsi="仿宋" w:eastAsia="仿宋" w:cs="仿宋"/>
          <w:b/>
          <w:color w:val="auto"/>
          <w:sz w:val="24"/>
          <w:szCs w:val="24"/>
        </w:rPr>
        <w:t>【注：按照磋商文件第七章格式1-3提供承诺函原件。】</w:t>
      </w:r>
    </w:p>
    <w:p w14:paraId="5AD7B665">
      <w:pPr>
        <w:wordWrap w:val="0"/>
        <w:spacing w:line="360" w:lineRule="auto"/>
        <w:ind w:firstLine="480"/>
        <w:jc w:val="left"/>
        <w:rPr>
          <w:rFonts w:hint="eastAsia" w:ascii="仿宋" w:hAnsi="仿宋" w:eastAsia="仿宋" w:cs="仿宋"/>
          <w:color w:val="auto"/>
          <w:sz w:val="24"/>
        </w:rPr>
      </w:pPr>
      <w:r>
        <w:rPr>
          <w:rFonts w:hint="eastAsia" w:ascii="仿宋" w:hAnsi="仿宋" w:eastAsia="仿宋" w:cs="仿宋"/>
          <w:color w:val="auto"/>
          <w:sz w:val="24"/>
        </w:rPr>
        <w:t>10、供应商须具有国家行政主管部门颁发且在有效期内的《食品经营许可证》。</w:t>
      </w:r>
      <w:r>
        <w:rPr>
          <w:rFonts w:hint="eastAsia" w:ascii="仿宋" w:hAnsi="仿宋" w:eastAsia="仿宋" w:cs="仿宋"/>
          <w:b/>
          <w:bCs/>
          <w:color w:val="auto"/>
          <w:sz w:val="24"/>
        </w:rPr>
        <w:t>【注：提供有效期内证书复印件并加盖供应商公章】</w:t>
      </w:r>
    </w:p>
    <w:p w14:paraId="207D1750">
      <w:pPr>
        <w:wordWrap w:val="0"/>
        <w:spacing w:line="360" w:lineRule="auto"/>
        <w:ind w:firstLine="480"/>
        <w:jc w:val="left"/>
        <w:rPr>
          <w:rFonts w:hint="eastAsia" w:ascii="仿宋" w:hAnsi="仿宋" w:eastAsia="仿宋" w:cs="仿宋"/>
          <w:b/>
          <w:bCs/>
          <w:color w:val="auto"/>
          <w:sz w:val="24"/>
        </w:rPr>
      </w:pPr>
      <w:r>
        <w:rPr>
          <w:rFonts w:hint="eastAsia" w:ascii="仿宋" w:hAnsi="仿宋" w:eastAsia="仿宋" w:cs="仿宋"/>
          <w:color w:val="auto"/>
          <w:sz w:val="24"/>
        </w:rPr>
        <w:t>11、提供猪肉生产厂商有效的《生猪定点屠宰证》、《动物防疫条件合格证》；</w:t>
      </w:r>
      <w:r>
        <w:rPr>
          <w:rFonts w:hint="eastAsia" w:ascii="仿宋" w:hAnsi="仿宋" w:eastAsia="仿宋" w:cs="仿宋"/>
          <w:b/>
          <w:bCs/>
          <w:color w:val="auto"/>
          <w:sz w:val="24"/>
        </w:rPr>
        <w:t>【注：提供有效期内证书复印件并加盖供应商公章】</w:t>
      </w:r>
    </w:p>
    <w:p w14:paraId="79F40AA3">
      <w:pPr>
        <w:wordWrap w:val="0"/>
        <w:spacing w:line="360" w:lineRule="auto"/>
        <w:ind w:firstLine="480"/>
        <w:jc w:val="left"/>
        <w:rPr>
          <w:rFonts w:hint="eastAsia" w:ascii="仿宋" w:hAnsi="仿宋" w:eastAsia="仿宋" w:cs="仿宋"/>
          <w:color w:val="auto"/>
          <w:sz w:val="24"/>
        </w:rPr>
      </w:pPr>
      <w:r>
        <w:rPr>
          <w:rFonts w:hint="eastAsia" w:ascii="仿宋" w:hAnsi="仿宋" w:eastAsia="仿宋" w:cs="仿宋"/>
          <w:color w:val="auto"/>
          <w:sz w:val="24"/>
        </w:rPr>
        <w:t>12、供应商认为有必要提供的其他资格证明材料。</w:t>
      </w:r>
    </w:p>
    <w:p w14:paraId="2249005C">
      <w:pPr>
        <w:wordWrap w:val="0"/>
        <w:spacing w:line="360" w:lineRule="auto"/>
        <w:jc w:val="left"/>
        <w:rPr>
          <w:rFonts w:hint="eastAsia" w:ascii="仿宋" w:hAnsi="仿宋" w:eastAsia="仿宋" w:cs="仿宋"/>
          <w:b/>
          <w:color w:val="auto"/>
          <w:szCs w:val="21"/>
        </w:rPr>
      </w:pPr>
    </w:p>
    <w:p w14:paraId="659F87AF">
      <w:pPr>
        <w:wordWrap w:val="0"/>
        <w:spacing w:line="360" w:lineRule="auto"/>
        <w:jc w:val="left"/>
        <w:rPr>
          <w:rFonts w:hint="eastAsia" w:ascii="仿宋" w:hAnsi="仿宋" w:eastAsia="仿宋" w:cs="仿宋"/>
          <w:b/>
          <w:color w:val="auto"/>
          <w:szCs w:val="21"/>
        </w:rPr>
      </w:pPr>
      <w:r>
        <w:rPr>
          <w:rFonts w:hint="eastAsia" w:ascii="仿宋" w:hAnsi="仿宋" w:eastAsia="仿宋" w:cs="仿宋"/>
          <w:b/>
          <w:color w:val="auto"/>
          <w:szCs w:val="21"/>
        </w:rPr>
        <w:t>说明：</w:t>
      </w:r>
    </w:p>
    <w:p w14:paraId="3425429B">
      <w:pPr>
        <w:wordWrap w:val="0"/>
        <w:spacing w:line="360" w:lineRule="auto"/>
        <w:jc w:val="left"/>
        <w:rPr>
          <w:rFonts w:hint="eastAsia" w:ascii="仿宋" w:hAnsi="仿宋" w:eastAsia="仿宋" w:cs="仿宋"/>
          <w:b/>
          <w:color w:val="auto"/>
          <w:szCs w:val="21"/>
        </w:rPr>
      </w:pPr>
      <w:r>
        <w:rPr>
          <w:rFonts w:hint="eastAsia" w:ascii="仿宋" w:hAnsi="仿宋" w:eastAsia="仿宋" w:cs="仿宋"/>
          <w:b/>
          <w:color w:val="auto"/>
          <w:szCs w:val="21"/>
        </w:rPr>
        <w:t>1.确定参加磋商的供应商数量采用合格数量制，即磋商小组对各供应商资格审查后，凡符合本竞争性磋商文件规定资格条件的，均进入参加磋商的供应商名单；</w:t>
      </w:r>
    </w:p>
    <w:p w14:paraId="1478FBB8">
      <w:pPr>
        <w:wordWrap w:val="0"/>
        <w:spacing w:line="360" w:lineRule="auto"/>
        <w:jc w:val="left"/>
        <w:rPr>
          <w:rFonts w:hint="eastAsia" w:ascii="仿宋" w:hAnsi="仿宋" w:eastAsia="仿宋" w:cs="仿宋"/>
          <w:b/>
          <w:color w:val="auto"/>
          <w:szCs w:val="21"/>
        </w:rPr>
      </w:pPr>
      <w:r>
        <w:rPr>
          <w:rFonts w:hint="eastAsia" w:ascii="仿宋" w:hAnsi="仿宋" w:eastAsia="仿宋" w:cs="仿宋"/>
          <w:b/>
          <w:color w:val="auto"/>
          <w:szCs w:val="21"/>
        </w:rPr>
        <w:t>2.供应商提供的以上资格证明材料为复印件的均应加盖供应商公章；</w:t>
      </w:r>
    </w:p>
    <w:p w14:paraId="005D794B">
      <w:pPr>
        <w:wordWrap w:val="0"/>
        <w:spacing w:line="360" w:lineRule="auto"/>
        <w:jc w:val="left"/>
        <w:rPr>
          <w:rFonts w:hint="eastAsia" w:ascii="仿宋" w:hAnsi="仿宋" w:eastAsia="仿宋" w:cs="仿宋"/>
          <w:b/>
          <w:color w:val="auto"/>
          <w:szCs w:val="21"/>
        </w:rPr>
      </w:pPr>
      <w:r>
        <w:rPr>
          <w:rFonts w:hint="eastAsia" w:ascii="仿宋" w:hAnsi="仿宋" w:eastAsia="仿宋" w:cs="仿宋"/>
          <w:b/>
          <w:color w:val="auto"/>
          <w:szCs w:val="21"/>
        </w:rPr>
        <w:t>3.供应商应对其所提供的资格证明材料来源的合法性、真实性负责。</w:t>
      </w:r>
    </w:p>
    <w:p w14:paraId="1D02F59C">
      <w:pPr>
        <w:wordWrap w:val="0"/>
        <w:spacing w:line="360" w:lineRule="auto"/>
        <w:jc w:val="left"/>
        <w:rPr>
          <w:rFonts w:hint="eastAsia" w:ascii="仿宋" w:hAnsi="仿宋" w:eastAsia="仿宋" w:cs="仿宋"/>
          <w:b/>
          <w:color w:val="auto"/>
          <w:szCs w:val="21"/>
        </w:rPr>
      </w:pPr>
      <w:r>
        <w:rPr>
          <w:rFonts w:hint="eastAsia" w:ascii="仿宋" w:hAnsi="仿宋" w:eastAsia="仿宋" w:cs="仿宋"/>
          <w:b/>
          <w:color w:val="auto"/>
          <w:kern w:val="1"/>
          <w:szCs w:val="21"/>
        </w:rPr>
        <w:t>4.本章要求按</w:t>
      </w:r>
      <w:r>
        <w:rPr>
          <w:rFonts w:hint="eastAsia" w:ascii="仿宋" w:hAnsi="仿宋" w:eastAsia="仿宋" w:cs="仿宋"/>
          <w:b/>
          <w:color w:val="auto"/>
          <w:szCs w:val="21"/>
        </w:rPr>
        <w:t>磋</w:t>
      </w:r>
      <w:r>
        <w:rPr>
          <w:rFonts w:hint="eastAsia" w:ascii="仿宋" w:hAnsi="仿宋" w:eastAsia="仿宋" w:cs="仿宋"/>
          <w:b/>
          <w:color w:val="auto"/>
          <w:kern w:val="1"/>
          <w:szCs w:val="21"/>
        </w:rPr>
        <w:t>商文件第七章格式1-3提供承诺函原件的条款只需提供一份涵盖所有内容的承诺函，不需多份提供。</w:t>
      </w:r>
    </w:p>
    <w:p w14:paraId="15952077">
      <w:pPr>
        <w:pStyle w:val="4"/>
        <w:wordWrap w:val="0"/>
        <w:spacing w:before="0" w:after="0" w:line="360" w:lineRule="auto"/>
        <w:rPr>
          <w:rFonts w:hint="eastAsia" w:ascii="仿宋" w:hAnsi="仿宋" w:eastAsia="仿宋" w:cs="仿宋"/>
          <w:color w:val="auto"/>
        </w:rPr>
      </w:pPr>
      <w:r>
        <w:rPr>
          <w:rFonts w:hint="eastAsia" w:ascii="仿宋" w:hAnsi="仿宋" w:eastAsia="仿宋" w:cs="仿宋"/>
          <w:color w:val="auto"/>
        </w:rPr>
        <w:br w:type="page"/>
      </w:r>
      <w:bookmarkStart w:id="18" w:name="_Toc24732"/>
      <w:r>
        <w:rPr>
          <w:rFonts w:hint="eastAsia" w:ascii="仿宋" w:hAnsi="仿宋" w:eastAsia="仿宋" w:cs="仿宋"/>
          <w:color w:val="auto"/>
        </w:rPr>
        <w:t>第六章 评审方法、程序和标准</w:t>
      </w:r>
      <w:bookmarkEnd w:id="18"/>
    </w:p>
    <w:p w14:paraId="150B3F56">
      <w:pPr>
        <w:widowControl/>
        <w:wordWrap w:val="0"/>
        <w:spacing w:line="360" w:lineRule="auto"/>
        <w:ind w:firstLine="482"/>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竞争性磋商磋商小组在评审过程中，应当参照《中华人民共和国政府采购法实施条例》（国务院令第658号）、《关于印发政府采购竞争性磋商采购方式管理暂行办法的通知》（财库[2014]214号）、《财政部关于政府采购竞争性磋商采购方式管理暂行办法有关问题的补充通知》（财库〔2015〕124号）和《四川省政府采购评审工作规程（修订）》（川财采[2016]53 号）的规定履行职责和义务，不得违法评审、违反评审工作纪律。</w:t>
      </w:r>
    </w:p>
    <w:p w14:paraId="6B89925E">
      <w:pPr>
        <w:wordWrap w:val="0"/>
        <w:spacing w:line="360" w:lineRule="auto"/>
        <w:ind w:firstLine="482"/>
        <w:rPr>
          <w:rFonts w:hint="eastAsia" w:ascii="仿宋" w:hAnsi="仿宋" w:eastAsia="仿宋" w:cs="仿宋"/>
          <w:b/>
          <w:color w:val="auto"/>
          <w:kern w:val="1"/>
          <w:sz w:val="24"/>
          <w:szCs w:val="24"/>
        </w:rPr>
      </w:pPr>
      <w:r>
        <w:rPr>
          <w:rFonts w:hint="eastAsia" w:ascii="仿宋" w:hAnsi="仿宋" w:eastAsia="仿宋" w:cs="仿宋"/>
          <w:b/>
          <w:color w:val="auto"/>
          <w:kern w:val="1"/>
          <w:sz w:val="24"/>
          <w:szCs w:val="24"/>
        </w:rPr>
        <w:t>一、评审方法</w:t>
      </w:r>
    </w:p>
    <w:p w14:paraId="17C10EF8">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本项目采用的评审方法根据《政府采购竞争性磋商采购方式管理暂行办法》（财库 [2014]214号）制定。采用先磋商、后报价、再评分的评审方法。</w:t>
      </w:r>
    </w:p>
    <w:p w14:paraId="64680C72">
      <w:pPr>
        <w:wordWrap w:val="0"/>
        <w:spacing w:line="360" w:lineRule="auto"/>
        <w:ind w:firstLine="482"/>
        <w:rPr>
          <w:rFonts w:hint="eastAsia" w:ascii="仿宋" w:hAnsi="仿宋" w:eastAsia="仿宋" w:cs="仿宋"/>
          <w:b/>
          <w:color w:val="auto"/>
          <w:kern w:val="1"/>
          <w:sz w:val="24"/>
          <w:szCs w:val="24"/>
        </w:rPr>
      </w:pPr>
      <w:r>
        <w:rPr>
          <w:rFonts w:hint="eastAsia" w:ascii="仿宋" w:hAnsi="仿宋" w:eastAsia="仿宋" w:cs="仿宋"/>
          <w:b/>
          <w:color w:val="auto"/>
          <w:kern w:val="1"/>
          <w:sz w:val="24"/>
          <w:szCs w:val="24"/>
        </w:rPr>
        <w:t>二、评审程序</w:t>
      </w:r>
    </w:p>
    <w:p w14:paraId="06B24EC7">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本项目评审按照下列程序进行：</w:t>
      </w:r>
    </w:p>
    <w:p w14:paraId="0184E836">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（一）资格性审查：</w:t>
      </w:r>
    </w:p>
    <w:p w14:paraId="62CD10C5">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1、 在供应商递交响应文件截止时间结束后，</w:t>
      </w:r>
      <w:r>
        <w:rPr>
          <w:rFonts w:hint="eastAsia" w:ascii="仿宋" w:hAnsi="仿宋" w:eastAsia="仿宋" w:cs="仿宋"/>
          <w:color w:val="auto"/>
          <w:kern w:val="1"/>
          <w:sz w:val="24"/>
          <w:szCs w:val="24"/>
          <w:lang w:val="en-US" w:eastAsia="zh-CN"/>
        </w:rPr>
        <w:t>采购人</w:t>
      </w:r>
      <w:r>
        <w:rPr>
          <w:rFonts w:hint="eastAsia" w:ascii="仿宋" w:hAnsi="仿宋" w:eastAsia="仿宋" w:cs="仿宋"/>
          <w:color w:val="auto"/>
          <w:kern w:val="1"/>
          <w:sz w:val="24"/>
          <w:szCs w:val="24"/>
        </w:rPr>
        <w:t>组织磋商小组对递交响应文件的供应商进行资格审查，确定邀请参加磋商的供应商名单。</w:t>
      </w:r>
    </w:p>
    <w:p w14:paraId="70093566">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2、确定参加磋商的供应商数量采用合格数量制，即磋商小组对各供应商资格审查后，凡符合本竞争性磋商文件规定资格条件的，均进入参加磋商的供应商名单。</w:t>
      </w:r>
    </w:p>
    <w:p w14:paraId="2C527B93">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3、磋商小组资格审查结束后，向</w:t>
      </w:r>
      <w:r>
        <w:rPr>
          <w:rFonts w:hint="eastAsia" w:ascii="仿宋" w:hAnsi="仿宋" w:eastAsia="仿宋" w:cs="仿宋"/>
          <w:color w:val="auto"/>
          <w:kern w:val="1"/>
          <w:sz w:val="24"/>
          <w:szCs w:val="24"/>
          <w:lang w:val="en-US" w:eastAsia="zh-CN"/>
        </w:rPr>
        <w:t>采购人</w:t>
      </w:r>
      <w:r>
        <w:rPr>
          <w:rFonts w:hint="eastAsia" w:ascii="仿宋" w:hAnsi="仿宋" w:eastAsia="仿宋" w:cs="仿宋"/>
          <w:color w:val="auto"/>
          <w:kern w:val="1"/>
          <w:sz w:val="24"/>
          <w:szCs w:val="24"/>
        </w:rPr>
        <w:t xml:space="preserve">出具资格审查报告，确定参加磋商的供应商名单。没有通过资格审查的供应商，磋商小组应在资格审查报告中说明原因。 </w:t>
      </w:r>
    </w:p>
    <w:p w14:paraId="735B7112">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4、</w:t>
      </w:r>
      <w:r>
        <w:rPr>
          <w:rFonts w:hint="eastAsia" w:ascii="仿宋" w:hAnsi="仿宋" w:eastAsia="仿宋" w:cs="仿宋"/>
          <w:color w:val="auto"/>
          <w:kern w:val="1"/>
          <w:sz w:val="24"/>
          <w:szCs w:val="24"/>
          <w:lang w:val="en-US" w:eastAsia="zh-CN"/>
        </w:rPr>
        <w:t>采购人</w:t>
      </w:r>
      <w:r>
        <w:rPr>
          <w:rFonts w:hint="eastAsia" w:ascii="仿宋" w:hAnsi="仿宋" w:eastAsia="仿宋" w:cs="仿宋"/>
          <w:color w:val="auto"/>
          <w:kern w:val="1"/>
          <w:sz w:val="24"/>
          <w:szCs w:val="24"/>
        </w:rPr>
        <w:t>收到磋商小组出具的资格审查报告后，当场向所有递交响应文件的供应商宣布通过及未通过资格审查的供应商名单。</w:t>
      </w:r>
    </w:p>
    <w:p w14:paraId="160DA1FF">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 xml:space="preserve">（二）磋商 </w:t>
      </w:r>
    </w:p>
    <w:p w14:paraId="240C8131">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 xml:space="preserve">1、磋商小组所有成员集中与单一供应商分别进行磋商，磋商的顺序以现场抽签的方式确定。磋商过程中磋商小组可以根据磋商情况调整轮次。 </w:t>
      </w:r>
    </w:p>
    <w:p w14:paraId="0EC4E834">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2、磋商小组对其他响应文件的有效性、完整性和响应程度进行审查。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14:paraId="330CDD98">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3、磋商小组要求供应商澄清、说明或者更正的内容应当以书面形式提出。供应商的澄清、说明或者更正材料应当采用书面形式，并签字确认或者加盖公章，否则无效。供应商为法人的，应当由其法定代表人或者代理人签字确认；供应商为其他组织的，由其主要负责人或者代理人签字确认；供应商为自然人的，由其本人或者代理人签字。澄清、说明或者更正的内容为响应文件的有效组成部分。</w:t>
      </w:r>
    </w:p>
    <w:p w14:paraId="0F9DEDBC">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4、在磋商过程中，磋商小组可以根据磋商文件和磋商情况实质性变动采购需求中的技术、服务要求以及合同草案条款，但不得变动磋商文件中的其他内容。实质性变动的内容，须经采购人代表确认。变动的内容以书面形式通知所有参加磋商的供应商，并做好书面记录。</w:t>
      </w:r>
    </w:p>
    <w:p w14:paraId="38B5ECC9">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5、供应商应当按照磋商文件的变动情况和磋商小组的要求重新提交响应文件，应当签字确认或者加盖公章，否则无效。供应商为法人的，应当由其法定代表人或者代理人签字确认；供应商为其他组织的，由其主要负责人或者代理人签字确认；供应商为自然人的，由其本人或者代理人签字。（注：要求供应商重新提交的响应文件，不必按照首次提交的响应文件内容格式提交，只需供应商就变动的内容提交相应的响应文件）</w:t>
      </w:r>
    </w:p>
    <w:p w14:paraId="3649AA4B">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 xml:space="preserve">6、磋商小组经与供应商磋商和对响应文件审查后，供应商响应文件未实质性响应磋商文件的，磋商小组应当对其响应文件按无效处理，并书面告知供应商，说明理由。 </w:t>
      </w:r>
    </w:p>
    <w:p w14:paraId="4316DFD4">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 xml:space="preserve">7、磋商结束后，磋商小组应当要求所有实质性响应的供应商在规定时间内进行最终报价，未在规定时间内提交最终报价的视为自动放弃报价资格，导致磋商终止的，不予退还其磋商保证金。 </w:t>
      </w:r>
    </w:p>
    <w:p w14:paraId="5F95A706">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8、供应商进行最终报价，应当在评审室外单独填写最终报价单，密封递交招标采购单位工作人员，由招标采购单位工作人员收齐后集中递交磋商小组。招标采购单位工作人员不能拆封供应商最终报价单。</w:t>
      </w:r>
    </w:p>
    <w:p w14:paraId="0B35774F">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9、供应商提交的最终报价单，应当签字确认或者加盖公章，否则无效。供应商为法人的，应当由其法定代表人或者代理人签字确认；供应商为其他组织的，由其主要负责人或者代理人签字确认；供应商为自然人的，由其本人或者代理人签字。</w:t>
      </w:r>
    </w:p>
    <w:p w14:paraId="1D2EDB48">
      <w:pPr>
        <w:widowControl/>
        <w:wordWrap w:val="0"/>
        <w:spacing w:line="360" w:lineRule="auto"/>
        <w:ind w:firstLine="480" w:firstLineChars="20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 xml:space="preserve">（三）评审标准 </w:t>
      </w:r>
    </w:p>
    <w:p w14:paraId="299F1ADF">
      <w:pPr>
        <w:widowControl/>
        <w:wordWrap w:val="0"/>
        <w:spacing w:line="360" w:lineRule="auto"/>
        <w:ind w:firstLine="480" w:firstLineChars="20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1、供应商报价结束后，磋商小组应根据财政部的规定，按照磋商文件规定的评审方法和标准对提交最终报价的供应商的响应文件和最终报价进行综合评分。</w:t>
      </w:r>
    </w:p>
    <w:p w14:paraId="57D69BF3">
      <w:pPr>
        <w:widowControl/>
        <w:wordWrap w:val="0"/>
        <w:spacing w:line="360" w:lineRule="auto"/>
        <w:ind w:firstLine="480" w:firstLineChars="20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2、磋商小组根据综合评分情况，按照评审得分由高到低顺序推荐成交候选供应商。评审得分相同的，按照最终报价由低到高的顺序推荐。评审得分且最终报价相同的，按照技术指标优劣的顺序推荐。</w:t>
      </w:r>
    </w:p>
    <w:p w14:paraId="5F29A94B">
      <w:pPr>
        <w:widowControl/>
        <w:wordWrap w:val="0"/>
        <w:spacing w:line="360" w:lineRule="auto"/>
        <w:ind w:firstLine="480" w:firstLineChars="20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3、磋商小组推荐成交候选供应商后，应当向招标采购单位出具评审报告。评审报告应当由磋商小组全体成员签字确认。磋商小组成员对评审过程和结果有不同意见的，应当在评审报告中写明并说明理由。签字但不写明不同意见或者不说明理由的，视同无意见。拒不签字又不另行书面说明其不同意见和理由的，视同同意评审结果。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5C50914A">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4、评审过程中，磋商小组应当按照财政部的规定进行复核。招标采购单位评审现场发现资格性检查认定错误、分值汇总计算错误、分项评分超出评分标准范围、客观分评分不一致以及磋商小组一致认定评分畸高、畸低的情形，磋商小组应当现场重新评审或者修改评审结果，并在评审报告中明确记载。</w:t>
      </w:r>
    </w:p>
    <w:p w14:paraId="19E2A511">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5、除财政部规定的情形外，招标采购单位不得在现场评审活动结束后以任何方式和理由组织原磋商小组重新评审，改变评审结果。违规重新评审的，重新评审结果无效，并承担给他人造成损失的责任。</w:t>
      </w:r>
    </w:p>
    <w:p w14:paraId="26E34735">
      <w:pPr>
        <w:wordWrap w:val="0"/>
        <w:spacing w:line="360" w:lineRule="auto"/>
        <w:ind w:firstLine="482"/>
        <w:rPr>
          <w:rFonts w:hint="eastAsia" w:ascii="仿宋" w:hAnsi="仿宋" w:eastAsia="仿宋" w:cs="仿宋"/>
          <w:b/>
          <w:color w:val="auto"/>
          <w:kern w:val="1"/>
          <w:sz w:val="24"/>
          <w:szCs w:val="24"/>
        </w:rPr>
      </w:pPr>
      <w:r>
        <w:rPr>
          <w:rFonts w:hint="eastAsia" w:ascii="仿宋" w:hAnsi="仿宋" w:eastAsia="仿宋" w:cs="仿宋"/>
          <w:b/>
          <w:color w:val="auto"/>
          <w:kern w:val="1"/>
          <w:sz w:val="24"/>
          <w:szCs w:val="24"/>
        </w:rPr>
        <w:t>三、确定成交供应商</w:t>
      </w:r>
    </w:p>
    <w:p w14:paraId="782F8169">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1、</w:t>
      </w:r>
      <w:r>
        <w:rPr>
          <w:rFonts w:hint="eastAsia" w:ascii="仿宋" w:hAnsi="仿宋" w:eastAsia="仿宋" w:cs="仿宋"/>
          <w:color w:val="auto"/>
          <w:kern w:val="1"/>
          <w:sz w:val="24"/>
          <w:szCs w:val="24"/>
          <w:lang w:val="en-US" w:eastAsia="zh-CN"/>
        </w:rPr>
        <w:t>采购人</w:t>
      </w:r>
      <w:r>
        <w:rPr>
          <w:rFonts w:hint="eastAsia" w:ascii="仿宋" w:hAnsi="仿宋" w:eastAsia="仿宋" w:cs="仿宋"/>
          <w:color w:val="auto"/>
          <w:kern w:val="1"/>
          <w:sz w:val="24"/>
          <w:szCs w:val="24"/>
        </w:rPr>
        <w:t>应当自评审结束后2个工作日内将评审报告及有关资料送交采购人。采购人收到评审报告及有关资料后，应当在5个工作日以内按照评审报告中推荐的成交候选供应商顺序确定成交供应商。</w:t>
      </w:r>
    </w:p>
    <w:p w14:paraId="51848C15">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2、采购人不确定排序前一位成交候选供应商为成交供应商的，应当将不确定的理由书面告知该成交候选供应商，并在四川招投标网（https://www.zbytb.com/scbid/）及学院官网（http://</w:t>
      </w:r>
      <w:r>
        <w:rPr>
          <w:rFonts w:hint="eastAsia" w:ascii="仿宋" w:hAnsi="仿宋" w:eastAsia="仿宋" w:cs="仿宋"/>
          <w:color w:val="auto"/>
          <w:kern w:val="1"/>
          <w:sz w:val="24"/>
          <w:szCs w:val="24"/>
          <w:lang w:eastAsia="zh-CN"/>
        </w:rPr>
        <w:t>www.scswcw.cn</w:t>
      </w:r>
      <w:r>
        <w:rPr>
          <w:rFonts w:hint="eastAsia" w:ascii="仿宋" w:hAnsi="仿宋" w:eastAsia="仿宋" w:cs="仿宋"/>
          <w:color w:val="auto"/>
          <w:kern w:val="1"/>
          <w:sz w:val="24"/>
          <w:szCs w:val="24"/>
        </w:rPr>
        <w:t>/list-23-1.html）公告。</w:t>
      </w:r>
    </w:p>
    <w:p w14:paraId="64FEF40B">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3、采购人依法确定不出成交供应商的，应当重新组织采购，书面告知成交候选供应商，说明理由，并在四川招投标网（https://www.zbytb.com/scbid/）及学院官网（http://</w:t>
      </w:r>
      <w:r>
        <w:rPr>
          <w:rFonts w:hint="eastAsia" w:ascii="仿宋" w:hAnsi="仿宋" w:eastAsia="仿宋" w:cs="仿宋"/>
          <w:color w:val="auto"/>
          <w:kern w:val="1"/>
          <w:sz w:val="24"/>
          <w:szCs w:val="24"/>
          <w:lang w:eastAsia="zh-CN"/>
        </w:rPr>
        <w:t>www.scswcw.cn</w:t>
      </w:r>
      <w:r>
        <w:rPr>
          <w:rFonts w:hint="eastAsia" w:ascii="仿宋" w:hAnsi="仿宋" w:eastAsia="仿宋" w:cs="仿宋"/>
          <w:color w:val="auto"/>
          <w:kern w:val="1"/>
          <w:sz w:val="24"/>
          <w:szCs w:val="24"/>
        </w:rPr>
        <w:t>/list-23-1.html）公告。采购人逾期未确定成交供应商且不提出异议的，视为确定评审报告提出的排序第一的成交候选供应商为成交供应商。</w:t>
      </w:r>
    </w:p>
    <w:p w14:paraId="23E531D9">
      <w:pPr>
        <w:spacing w:line="360" w:lineRule="auto"/>
        <w:rPr>
          <w:rFonts w:hint="eastAsia" w:ascii="仿宋" w:hAnsi="仿宋" w:eastAsia="仿宋" w:cs="仿宋"/>
          <w:b/>
          <w:color w:val="auto"/>
          <w:kern w:val="1"/>
          <w:sz w:val="24"/>
          <w:szCs w:val="24"/>
        </w:rPr>
      </w:pPr>
      <w:r>
        <w:rPr>
          <w:rFonts w:hint="eastAsia" w:ascii="仿宋" w:hAnsi="仿宋" w:eastAsia="仿宋" w:cs="仿宋"/>
          <w:b/>
          <w:color w:val="auto"/>
          <w:kern w:val="1"/>
          <w:sz w:val="24"/>
          <w:szCs w:val="24"/>
        </w:rPr>
        <w:t>四、综合评分表</w:t>
      </w:r>
    </w:p>
    <w:tbl>
      <w:tblPr>
        <w:tblStyle w:val="34"/>
        <w:tblW w:w="56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9"/>
        <w:gridCol w:w="1251"/>
        <w:gridCol w:w="800"/>
        <w:gridCol w:w="6542"/>
      </w:tblGrid>
      <w:tr w14:paraId="72F62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7" w:type="pct"/>
            <w:vAlign w:val="center"/>
          </w:tcPr>
          <w:p w14:paraId="2AB6223B">
            <w:pPr>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序号</w:t>
            </w:r>
          </w:p>
        </w:tc>
        <w:tc>
          <w:tcPr>
            <w:tcW w:w="654" w:type="pct"/>
            <w:vAlign w:val="center"/>
          </w:tcPr>
          <w:p w14:paraId="284C0774">
            <w:pPr>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评分因素</w:t>
            </w:r>
          </w:p>
        </w:tc>
        <w:tc>
          <w:tcPr>
            <w:tcW w:w="418" w:type="pct"/>
            <w:vAlign w:val="center"/>
          </w:tcPr>
          <w:p w14:paraId="07C6B4B3">
            <w:pPr>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分值</w:t>
            </w:r>
          </w:p>
        </w:tc>
        <w:tc>
          <w:tcPr>
            <w:tcW w:w="3420" w:type="pct"/>
            <w:vAlign w:val="center"/>
          </w:tcPr>
          <w:p w14:paraId="6D0EFC69">
            <w:pPr>
              <w:ind w:firstLine="361" w:firstLineChars="150"/>
              <w:jc w:val="center"/>
              <w:rPr>
                <w:rFonts w:hint="eastAsia" w:ascii="仿宋" w:hAnsi="仿宋" w:eastAsia="仿宋" w:cs="仿宋"/>
                <w:b/>
                <w:bCs/>
                <w:color w:val="auto"/>
                <w:sz w:val="24"/>
                <w:szCs w:val="24"/>
              </w:rPr>
            </w:pPr>
            <w:r>
              <w:rPr>
                <w:rFonts w:hint="eastAsia" w:ascii="仿宋" w:hAnsi="仿宋" w:eastAsia="仿宋" w:cs="仿宋"/>
                <w:b/>
                <w:bCs/>
                <w:color w:val="auto"/>
                <w:sz w:val="24"/>
                <w:szCs w:val="24"/>
              </w:rPr>
              <w:t>评分标准</w:t>
            </w:r>
          </w:p>
        </w:tc>
      </w:tr>
      <w:tr w14:paraId="30A0E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7" w:type="pct"/>
            <w:vAlign w:val="center"/>
          </w:tcPr>
          <w:p w14:paraId="68A7C51A">
            <w:pPr>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654" w:type="pct"/>
            <w:vAlign w:val="center"/>
          </w:tcPr>
          <w:p w14:paraId="07415888">
            <w:pPr>
              <w:jc w:val="center"/>
              <w:rPr>
                <w:rFonts w:hint="eastAsia" w:ascii="仿宋" w:hAnsi="仿宋" w:eastAsia="仿宋" w:cs="仿宋"/>
                <w:color w:val="auto"/>
                <w:sz w:val="24"/>
                <w:szCs w:val="24"/>
              </w:rPr>
            </w:pPr>
            <w:r>
              <w:rPr>
                <w:rFonts w:hint="eastAsia" w:ascii="仿宋" w:hAnsi="仿宋" w:eastAsia="仿宋" w:cs="仿宋"/>
                <w:color w:val="auto"/>
                <w:sz w:val="24"/>
                <w:szCs w:val="24"/>
              </w:rPr>
              <w:t>报价</w:t>
            </w:r>
          </w:p>
        </w:tc>
        <w:tc>
          <w:tcPr>
            <w:tcW w:w="418" w:type="pct"/>
            <w:vAlign w:val="center"/>
          </w:tcPr>
          <w:p w14:paraId="70EE03F6">
            <w:pPr>
              <w:jc w:val="center"/>
              <w:rPr>
                <w:rFonts w:hint="eastAsia" w:ascii="仿宋" w:hAnsi="仿宋" w:eastAsia="仿宋" w:cs="仿宋"/>
                <w:color w:val="auto"/>
                <w:sz w:val="24"/>
                <w:szCs w:val="24"/>
              </w:rPr>
            </w:pPr>
            <w:r>
              <w:rPr>
                <w:rFonts w:hint="eastAsia" w:ascii="仿宋" w:hAnsi="仿宋" w:eastAsia="仿宋" w:cs="仿宋"/>
                <w:color w:val="auto"/>
                <w:sz w:val="24"/>
                <w:szCs w:val="24"/>
              </w:rPr>
              <w:t>10分</w:t>
            </w:r>
          </w:p>
        </w:tc>
        <w:tc>
          <w:tcPr>
            <w:tcW w:w="3420" w:type="pct"/>
          </w:tcPr>
          <w:p w14:paraId="761AFB29">
            <w:pPr>
              <w:pStyle w:val="2"/>
              <w:spacing w:after="0" w:line="360" w:lineRule="auto"/>
              <w:rPr>
                <w:rFonts w:hint="eastAsia" w:ascii="仿宋" w:hAnsi="仿宋" w:eastAsia="仿宋" w:cs="仿宋"/>
                <w:sz w:val="24"/>
                <w:szCs w:val="24"/>
              </w:rPr>
            </w:pPr>
            <w:r>
              <w:rPr>
                <w:rFonts w:hint="eastAsia" w:ascii="仿宋" w:hAnsi="仿宋" w:eastAsia="仿宋" w:cs="仿宋"/>
                <w:sz w:val="24"/>
                <w:szCs w:val="24"/>
              </w:rPr>
              <w:t>（1）满足磋商文件要求且最后报价折扣率最低的供应商的价格为磋商基准价，其价格分为满分。其他供应商的价格分统一按照下列公式计算：</w:t>
            </w:r>
          </w:p>
          <w:p w14:paraId="04224B69">
            <w:pPr>
              <w:pStyle w:val="2"/>
              <w:spacing w:after="0" w:line="360" w:lineRule="auto"/>
              <w:rPr>
                <w:rFonts w:hint="eastAsia" w:ascii="仿宋" w:hAnsi="仿宋" w:eastAsia="仿宋" w:cs="仿宋"/>
                <w:sz w:val="24"/>
                <w:szCs w:val="24"/>
              </w:rPr>
            </w:pPr>
            <w:r>
              <w:rPr>
                <w:rFonts w:hint="eastAsia" w:ascii="仿宋" w:hAnsi="仿宋" w:eastAsia="仿宋" w:cs="仿宋"/>
                <w:sz w:val="24"/>
                <w:szCs w:val="24"/>
              </w:rPr>
              <w:t>（2）磋商报价得分=（磋商基准价/最后磋商报价）×10</w:t>
            </w:r>
          </w:p>
          <w:p w14:paraId="32B3A3D5">
            <w:pPr>
              <w:pStyle w:val="2"/>
              <w:spacing w:after="0" w:line="360" w:lineRule="auto"/>
            </w:pPr>
            <w:r>
              <w:rPr>
                <w:rFonts w:hint="eastAsia" w:ascii="仿宋" w:hAnsi="仿宋" w:eastAsia="仿宋" w:cs="仿宋"/>
                <w:b/>
                <w:bCs/>
                <w:sz w:val="24"/>
                <w:szCs w:val="24"/>
              </w:rPr>
              <w:t>注：本项目报价为统一折扣率，折扣率的计算方式为：如：供应商在投标时的统一折扣率为80%，单价限价为100元，则结算价格为：100元×80%＝80元。</w:t>
            </w:r>
          </w:p>
        </w:tc>
      </w:tr>
      <w:tr w14:paraId="79DDA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7" w:type="pct"/>
            <w:vAlign w:val="center"/>
          </w:tcPr>
          <w:p w14:paraId="28D97A76">
            <w:pPr>
              <w:jc w:val="center"/>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654" w:type="pct"/>
            <w:vAlign w:val="center"/>
          </w:tcPr>
          <w:p w14:paraId="3A3BBF82">
            <w:pPr>
              <w:jc w:val="center"/>
              <w:rPr>
                <w:rFonts w:hint="eastAsia" w:ascii="仿宋" w:hAnsi="仿宋" w:eastAsia="仿宋" w:cs="仿宋"/>
                <w:color w:val="auto"/>
                <w:sz w:val="24"/>
                <w:szCs w:val="24"/>
              </w:rPr>
            </w:pPr>
            <w:r>
              <w:rPr>
                <w:rFonts w:hint="eastAsia" w:ascii="仿宋" w:hAnsi="仿宋" w:eastAsia="仿宋" w:cs="仿宋"/>
                <w:color w:val="auto"/>
                <w:sz w:val="24"/>
                <w:szCs w:val="24"/>
              </w:rPr>
              <w:t>整体服务方案</w:t>
            </w:r>
          </w:p>
        </w:tc>
        <w:tc>
          <w:tcPr>
            <w:tcW w:w="418" w:type="pct"/>
            <w:vAlign w:val="center"/>
          </w:tcPr>
          <w:p w14:paraId="212EB260">
            <w:pPr>
              <w:jc w:val="center"/>
              <w:rPr>
                <w:rFonts w:hint="eastAsia" w:ascii="仿宋" w:hAnsi="仿宋" w:eastAsia="仿宋" w:cs="仿宋"/>
                <w:color w:val="auto"/>
                <w:sz w:val="24"/>
                <w:szCs w:val="24"/>
              </w:rPr>
            </w:pPr>
            <w:r>
              <w:rPr>
                <w:rFonts w:hint="eastAsia" w:ascii="仿宋" w:hAnsi="仿宋" w:eastAsia="仿宋" w:cs="仿宋"/>
                <w:bCs/>
                <w:sz w:val="24"/>
                <w:szCs w:val="24"/>
              </w:rPr>
              <w:t>14分</w:t>
            </w:r>
          </w:p>
        </w:tc>
        <w:tc>
          <w:tcPr>
            <w:tcW w:w="3420" w:type="pct"/>
          </w:tcPr>
          <w:p w14:paraId="177DBFAE">
            <w:pPr>
              <w:pStyle w:val="2"/>
              <w:spacing w:after="0" w:line="360" w:lineRule="auto"/>
              <w:rPr>
                <w:rFonts w:hint="eastAsia" w:ascii="仿宋" w:hAnsi="仿宋" w:eastAsia="仿宋" w:cs="仿宋"/>
                <w:sz w:val="24"/>
                <w:szCs w:val="24"/>
              </w:rPr>
            </w:pPr>
            <w:r>
              <w:rPr>
                <w:rFonts w:hint="eastAsia" w:ascii="仿宋" w:hAnsi="仿宋" w:eastAsia="仿宋" w:cs="仿宋"/>
                <w:sz w:val="24"/>
                <w:szCs w:val="24"/>
              </w:rPr>
              <w:t>供应商结合本项目采购需求编制项目整体服务方案，包括：</w:t>
            </w:r>
          </w:p>
          <w:p w14:paraId="4E2F2F88">
            <w:pPr>
              <w:pStyle w:val="2"/>
              <w:spacing w:after="0" w:line="360" w:lineRule="auto"/>
              <w:rPr>
                <w:rFonts w:hint="eastAsia" w:ascii="仿宋" w:hAnsi="仿宋" w:eastAsia="仿宋" w:cs="仿宋"/>
                <w:sz w:val="24"/>
                <w:szCs w:val="24"/>
              </w:rPr>
            </w:pPr>
            <w:r>
              <w:rPr>
                <w:rFonts w:hint="eastAsia" w:ascii="仿宋" w:hAnsi="仿宋" w:eastAsia="仿宋" w:cs="仿宋"/>
                <w:sz w:val="24"/>
                <w:szCs w:val="24"/>
              </w:rPr>
              <w:t>（1）项目背景分析；</w:t>
            </w:r>
          </w:p>
          <w:p w14:paraId="033F4C87">
            <w:pPr>
              <w:pStyle w:val="2"/>
              <w:spacing w:after="0" w:line="360" w:lineRule="auto"/>
              <w:rPr>
                <w:rFonts w:hint="eastAsia" w:ascii="仿宋" w:hAnsi="仿宋" w:eastAsia="仿宋" w:cs="仿宋"/>
                <w:sz w:val="24"/>
                <w:szCs w:val="24"/>
              </w:rPr>
            </w:pPr>
            <w:r>
              <w:rPr>
                <w:rFonts w:hint="eastAsia" w:ascii="仿宋" w:hAnsi="仿宋" w:eastAsia="仿宋" w:cs="仿宋"/>
                <w:sz w:val="24"/>
                <w:szCs w:val="24"/>
              </w:rPr>
              <w:t>（2）整体服务理念；</w:t>
            </w:r>
          </w:p>
          <w:p w14:paraId="2E677B89">
            <w:pPr>
              <w:pStyle w:val="2"/>
              <w:spacing w:after="0" w:line="360" w:lineRule="auto"/>
              <w:rPr>
                <w:rFonts w:hint="eastAsia" w:ascii="仿宋" w:hAnsi="仿宋" w:eastAsia="仿宋" w:cs="仿宋"/>
                <w:sz w:val="24"/>
                <w:szCs w:val="24"/>
              </w:rPr>
            </w:pPr>
            <w:r>
              <w:rPr>
                <w:rFonts w:hint="eastAsia" w:ascii="仿宋" w:hAnsi="仿宋" w:eastAsia="仿宋" w:cs="仿宋"/>
                <w:sz w:val="24"/>
                <w:szCs w:val="24"/>
              </w:rPr>
              <w:t>（3）机构设置及人员安排；</w:t>
            </w:r>
          </w:p>
          <w:p w14:paraId="52FAFBDB">
            <w:pPr>
              <w:pStyle w:val="2"/>
              <w:spacing w:after="0" w:line="360" w:lineRule="auto"/>
              <w:rPr>
                <w:rFonts w:hint="eastAsia" w:ascii="仿宋" w:hAnsi="仿宋" w:eastAsia="仿宋" w:cs="仿宋"/>
                <w:sz w:val="24"/>
                <w:szCs w:val="24"/>
              </w:rPr>
            </w:pPr>
            <w:r>
              <w:rPr>
                <w:rFonts w:hint="eastAsia" w:ascii="仿宋" w:hAnsi="仿宋" w:eastAsia="仿宋" w:cs="仿宋"/>
                <w:sz w:val="24"/>
                <w:szCs w:val="24"/>
              </w:rPr>
              <w:t>（4）监督考核办法；</w:t>
            </w:r>
          </w:p>
          <w:p w14:paraId="019CDD2D">
            <w:pPr>
              <w:pStyle w:val="2"/>
              <w:spacing w:after="0" w:line="360" w:lineRule="auto"/>
              <w:rPr>
                <w:rFonts w:hint="eastAsia" w:ascii="仿宋" w:hAnsi="仿宋" w:eastAsia="仿宋" w:cs="仿宋"/>
                <w:sz w:val="24"/>
                <w:szCs w:val="24"/>
              </w:rPr>
            </w:pPr>
            <w:r>
              <w:rPr>
                <w:rFonts w:hint="eastAsia" w:ascii="仿宋" w:hAnsi="仿宋" w:eastAsia="仿宋" w:cs="仿宋"/>
                <w:sz w:val="24"/>
                <w:szCs w:val="24"/>
              </w:rPr>
              <w:t>上述4项内容齐全且无缺陷得14分，每缺少一项内容扣3.5分，扣完为止；单项内容每存在一处缺陷（缺陷是指：逻辑错误、科学原理错误、表述错误、存在与项目无关的内容、不符合本项目涉及的相关规范或标准要求的任意一种情形）扣1.75分，单项内容分扣完为止</w:t>
            </w:r>
          </w:p>
        </w:tc>
      </w:tr>
      <w:tr w14:paraId="2489D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7" w:type="pct"/>
            <w:vAlign w:val="center"/>
          </w:tcPr>
          <w:p w14:paraId="4780A2EA">
            <w:pPr>
              <w:jc w:val="center"/>
              <w:rPr>
                <w:rFonts w:hint="eastAsia" w:ascii="仿宋" w:hAnsi="仿宋" w:eastAsia="仿宋" w:cs="仿宋"/>
                <w:color w:val="auto"/>
                <w:sz w:val="24"/>
                <w:szCs w:val="24"/>
              </w:rPr>
            </w:pPr>
            <w:r>
              <w:rPr>
                <w:rFonts w:hint="eastAsia" w:ascii="仿宋" w:hAnsi="仿宋" w:eastAsia="仿宋" w:cs="仿宋"/>
                <w:color w:val="auto"/>
                <w:sz w:val="24"/>
                <w:szCs w:val="24"/>
              </w:rPr>
              <w:t>3</w:t>
            </w:r>
          </w:p>
        </w:tc>
        <w:tc>
          <w:tcPr>
            <w:tcW w:w="654" w:type="pct"/>
            <w:vAlign w:val="center"/>
          </w:tcPr>
          <w:p w14:paraId="2CF6D2A3">
            <w:pPr>
              <w:jc w:val="center"/>
              <w:rPr>
                <w:rFonts w:hint="eastAsia" w:ascii="仿宋" w:hAnsi="仿宋" w:eastAsia="仿宋" w:cs="仿宋"/>
                <w:color w:val="auto"/>
                <w:sz w:val="24"/>
                <w:szCs w:val="24"/>
              </w:rPr>
            </w:pPr>
            <w:r>
              <w:rPr>
                <w:rFonts w:hint="eastAsia" w:ascii="仿宋" w:hAnsi="仿宋" w:eastAsia="仿宋" w:cs="仿宋"/>
                <w:bCs/>
                <w:sz w:val="24"/>
                <w:szCs w:val="24"/>
              </w:rPr>
              <w:t>配送措施</w:t>
            </w:r>
          </w:p>
        </w:tc>
        <w:tc>
          <w:tcPr>
            <w:tcW w:w="418" w:type="pct"/>
            <w:vAlign w:val="center"/>
          </w:tcPr>
          <w:p w14:paraId="13FB72B6">
            <w:pPr>
              <w:jc w:val="center"/>
              <w:rPr>
                <w:rFonts w:hint="eastAsia" w:ascii="仿宋" w:hAnsi="仿宋" w:eastAsia="仿宋" w:cs="仿宋"/>
                <w:bCs/>
                <w:sz w:val="24"/>
                <w:szCs w:val="24"/>
              </w:rPr>
            </w:pPr>
            <w:r>
              <w:rPr>
                <w:rFonts w:hint="eastAsia" w:ascii="仿宋" w:hAnsi="仿宋" w:eastAsia="仿宋" w:cs="仿宋"/>
                <w:bCs/>
                <w:sz w:val="24"/>
                <w:szCs w:val="24"/>
              </w:rPr>
              <w:t>12分</w:t>
            </w:r>
          </w:p>
        </w:tc>
        <w:tc>
          <w:tcPr>
            <w:tcW w:w="3420" w:type="pct"/>
          </w:tcPr>
          <w:p w14:paraId="306C6C23">
            <w:pPr>
              <w:pStyle w:val="2"/>
              <w:spacing w:after="0" w:line="360" w:lineRule="auto"/>
              <w:rPr>
                <w:rFonts w:hint="eastAsia" w:ascii="仿宋" w:hAnsi="仿宋" w:eastAsia="仿宋" w:cs="仿宋"/>
                <w:sz w:val="24"/>
                <w:szCs w:val="24"/>
              </w:rPr>
            </w:pPr>
            <w:r>
              <w:rPr>
                <w:rFonts w:hint="eastAsia" w:ascii="仿宋" w:hAnsi="仿宋" w:eastAsia="仿宋" w:cs="仿宋"/>
                <w:sz w:val="24"/>
                <w:szCs w:val="24"/>
              </w:rPr>
              <w:t>供应商结合本项目采购需求编制项目配送措施，包括：</w:t>
            </w:r>
          </w:p>
          <w:p w14:paraId="4A7D4126">
            <w:pPr>
              <w:pStyle w:val="2"/>
              <w:spacing w:after="0" w:line="360" w:lineRule="auto"/>
              <w:rPr>
                <w:rFonts w:hint="eastAsia" w:ascii="仿宋" w:hAnsi="仿宋" w:eastAsia="仿宋" w:cs="仿宋"/>
                <w:sz w:val="24"/>
                <w:szCs w:val="24"/>
              </w:rPr>
            </w:pPr>
            <w:r>
              <w:rPr>
                <w:rFonts w:hint="eastAsia" w:ascii="仿宋" w:hAnsi="仿宋" w:eastAsia="仿宋" w:cs="仿宋"/>
                <w:sz w:val="24"/>
                <w:szCs w:val="24"/>
              </w:rPr>
              <w:t>（1）食品采购及出入库管理；</w:t>
            </w:r>
          </w:p>
          <w:p w14:paraId="42391EC1">
            <w:pPr>
              <w:pStyle w:val="2"/>
              <w:spacing w:after="0" w:line="360" w:lineRule="auto"/>
              <w:rPr>
                <w:rFonts w:hint="eastAsia" w:ascii="仿宋" w:hAnsi="仿宋" w:eastAsia="仿宋" w:cs="仿宋"/>
                <w:sz w:val="24"/>
                <w:szCs w:val="24"/>
              </w:rPr>
            </w:pPr>
            <w:r>
              <w:rPr>
                <w:rFonts w:hint="eastAsia" w:ascii="仿宋" w:hAnsi="仿宋" w:eastAsia="仿宋" w:cs="仿宋"/>
                <w:sz w:val="24"/>
                <w:szCs w:val="24"/>
              </w:rPr>
              <w:t>（2）地理因素分析及配送路线选择；</w:t>
            </w:r>
          </w:p>
          <w:p w14:paraId="245DA4B0">
            <w:pPr>
              <w:pStyle w:val="2"/>
              <w:spacing w:after="0" w:line="360" w:lineRule="auto"/>
              <w:rPr>
                <w:rFonts w:hint="eastAsia" w:ascii="仿宋" w:hAnsi="仿宋" w:eastAsia="仿宋" w:cs="仿宋"/>
                <w:sz w:val="24"/>
                <w:szCs w:val="24"/>
              </w:rPr>
            </w:pPr>
            <w:r>
              <w:rPr>
                <w:rFonts w:hint="eastAsia" w:ascii="仿宋" w:hAnsi="仿宋" w:eastAsia="仿宋" w:cs="仿宋"/>
                <w:sz w:val="24"/>
                <w:szCs w:val="24"/>
              </w:rPr>
              <w:t>（3）配送时效性及配送时间安排；</w:t>
            </w:r>
          </w:p>
          <w:p w14:paraId="3783ADDC">
            <w:pPr>
              <w:pStyle w:val="2"/>
              <w:spacing w:after="0" w:line="360" w:lineRule="auto"/>
              <w:rPr>
                <w:rFonts w:hint="eastAsia" w:ascii="仿宋" w:hAnsi="仿宋" w:eastAsia="仿宋" w:cs="仿宋"/>
                <w:sz w:val="24"/>
                <w:szCs w:val="24"/>
              </w:rPr>
            </w:pPr>
            <w:r>
              <w:rPr>
                <w:rFonts w:hint="eastAsia" w:ascii="仿宋" w:hAnsi="仿宋" w:eastAsia="仿宋" w:cs="仿宋"/>
                <w:sz w:val="24"/>
                <w:szCs w:val="24"/>
              </w:rPr>
              <w:t>（4）环境因素分析及食材保存建议；</w:t>
            </w:r>
          </w:p>
          <w:p w14:paraId="51B1940F">
            <w:pPr>
              <w:pStyle w:val="2"/>
              <w:spacing w:after="0" w:line="360" w:lineRule="auto"/>
              <w:rPr>
                <w:rFonts w:hint="eastAsia" w:ascii="仿宋" w:hAnsi="仿宋" w:eastAsia="仿宋" w:cs="仿宋"/>
                <w:sz w:val="24"/>
                <w:szCs w:val="24"/>
              </w:rPr>
            </w:pPr>
            <w:r>
              <w:rPr>
                <w:rFonts w:hint="eastAsia" w:ascii="仿宋" w:hAnsi="仿宋" w:eastAsia="仿宋" w:cs="仿宋"/>
                <w:sz w:val="24"/>
                <w:szCs w:val="24"/>
              </w:rPr>
              <w:t>上述4项内容齐全且无缺陷得12分，每缺少一项内容扣3分，扣完为止；单项内容每存在一处缺陷（缺陷是指：逻辑错误、科学原理错误、表述错误、存在与项目无关的内容、不符合本项目涉及的相关规范或标准要求的任意一种情形）扣1.5分，单项内容分扣完为止</w:t>
            </w:r>
          </w:p>
        </w:tc>
      </w:tr>
      <w:tr w14:paraId="357EA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7" w:type="pct"/>
            <w:vAlign w:val="center"/>
          </w:tcPr>
          <w:p w14:paraId="568B421B">
            <w:pPr>
              <w:jc w:val="center"/>
              <w:rPr>
                <w:rFonts w:hint="eastAsia" w:ascii="仿宋" w:hAnsi="仿宋" w:eastAsia="仿宋" w:cs="仿宋"/>
                <w:color w:val="auto"/>
                <w:sz w:val="24"/>
                <w:szCs w:val="24"/>
              </w:rPr>
            </w:pPr>
            <w:r>
              <w:rPr>
                <w:rFonts w:hint="eastAsia" w:ascii="仿宋" w:hAnsi="仿宋" w:eastAsia="仿宋" w:cs="仿宋"/>
                <w:color w:val="auto"/>
                <w:sz w:val="24"/>
                <w:szCs w:val="24"/>
              </w:rPr>
              <w:t>4</w:t>
            </w:r>
          </w:p>
        </w:tc>
        <w:tc>
          <w:tcPr>
            <w:tcW w:w="654" w:type="pct"/>
            <w:vAlign w:val="center"/>
          </w:tcPr>
          <w:p w14:paraId="3773FBF9">
            <w:pPr>
              <w:jc w:val="center"/>
              <w:rPr>
                <w:rFonts w:hint="eastAsia" w:ascii="仿宋" w:hAnsi="仿宋" w:eastAsia="仿宋" w:cs="仿宋"/>
                <w:bCs/>
                <w:sz w:val="24"/>
                <w:szCs w:val="24"/>
              </w:rPr>
            </w:pPr>
            <w:r>
              <w:rPr>
                <w:rFonts w:hint="eastAsia" w:ascii="仿宋" w:hAnsi="仿宋" w:eastAsia="仿宋" w:cs="仿宋"/>
                <w:bCs/>
                <w:sz w:val="24"/>
                <w:szCs w:val="24"/>
              </w:rPr>
              <w:t>管理措施</w:t>
            </w:r>
          </w:p>
        </w:tc>
        <w:tc>
          <w:tcPr>
            <w:tcW w:w="418" w:type="pct"/>
            <w:vAlign w:val="center"/>
          </w:tcPr>
          <w:p w14:paraId="77964417">
            <w:pPr>
              <w:jc w:val="center"/>
              <w:rPr>
                <w:rFonts w:hint="eastAsia" w:ascii="仿宋" w:hAnsi="仿宋" w:eastAsia="仿宋" w:cs="仿宋"/>
                <w:bCs/>
                <w:sz w:val="24"/>
                <w:szCs w:val="24"/>
              </w:rPr>
            </w:pPr>
            <w:r>
              <w:rPr>
                <w:rFonts w:hint="eastAsia" w:ascii="仿宋" w:hAnsi="仿宋" w:eastAsia="仿宋" w:cs="仿宋"/>
                <w:bCs/>
                <w:sz w:val="24"/>
                <w:szCs w:val="24"/>
              </w:rPr>
              <w:t>12分</w:t>
            </w:r>
          </w:p>
        </w:tc>
        <w:tc>
          <w:tcPr>
            <w:tcW w:w="3420" w:type="pct"/>
          </w:tcPr>
          <w:p w14:paraId="5ABF0EE1">
            <w:pPr>
              <w:pStyle w:val="2"/>
              <w:spacing w:after="0" w:line="360" w:lineRule="auto"/>
              <w:rPr>
                <w:rFonts w:hint="eastAsia" w:ascii="仿宋" w:hAnsi="仿宋" w:eastAsia="仿宋" w:cs="仿宋"/>
                <w:sz w:val="24"/>
                <w:szCs w:val="24"/>
              </w:rPr>
            </w:pPr>
            <w:r>
              <w:rPr>
                <w:rFonts w:hint="eastAsia" w:ascii="仿宋" w:hAnsi="仿宋" w:eastAsia="仿宋" w:cs="仿宋"/>
                <w:sz w:val="24"/>
                <w:szCs w:val="24"/>
              </w:rPr>
              <w:t>供应商结合本项目采购需求编制项目管理措施，包括：</w:t>
            </w:r>
          </w:p>
          <w:p w14:paraId="6EAAB68F">
            <w:pPr>
              <w:pStyle w:val="2"/>
              <w:spacing w:after="0" w:line="360" w:lineRule="auto"/>
              <w:rPr>
                <w:rFonts w:hint="eastAsia" w:ascii="仿宋" w:hAnsi="仿宋" w:eastAsia="仿宋" w:cs="仿宋"/>
                <w:sz w:val="24"/>
                <w:szCs w:val="24"/>
              </w:rPr>
            </w:pPr>
            <w:r>
              <w:rPr>
                <w:rFonts w:hint="eastAsia" w:ascii="仿宋" w:hAnsi="仿宋" w:eastAsia="仿宋" w:cs="仿宋"/>
                <w:sz w:val="24"/>
                <w:szCs w:val="24"/>
              </w:rPr>
              <w:t>（1）食品质量安全管理体系；</w:t>
            </w:r>
          </w:p>
          <w:p w14:paraId="262A9093">
            <w:pPr>
              <w:pStyle w:val="2"/>
              <w:spacing w:after="0" w:line="360" w:lineRule="auto"/>
              <w:rPr>
                <w:rFonts w:hint="eastAsia" w:ascii="仿宋" w:hAnsi="仿宋" w:eastAsia="仿宋" w:cs="仿宋"/>
                <w:sz w:val="24"/>
                <w:szCs w:val="24"/>
              </w:rPr>
            </w:pPr>
            <w:r>
              <w:rPr>
                <w:rFonts w:hint="eastAsia" w:ascii="仿宋" w:hAnsi="仿宋" w:eastAsia="仿宋" w:cs="仿宋"/>
                <w:sz w:val="24"/>
                <w:szCs w:val="24"/>
              </w:rPr>
              <w:t>（2）食品安全管控指标；</w:t>
            </w:r>
          </w:p>
          <w:p w14:paraId="49F91E5C">
            <w:pPr>
              <w:pStyle w:val="2"/>
              <w:spacing w:after="0" w:line="360" w:lineRule="auto"/>
              <w:rPr>
                <w:rFonts w:hint="eastAsia" w:ascii="仿宋" w:hAnsi="仿宋" w:eastAsia="仿宋" w:cs="仿宋"/>
                <w:sz w:val="24"/>
                <w:szCs w:val="24"/>
              </w:rPr>
            </w:pPr>
            <w:r>
              <w:rPr>
                <w:rFonts w:hint="eastAsia" w:ascii="仿宋" w:hAnsi="仿宋" w:eastAsia="仿宋" w:cs="仿宋"/>
                <w:sz w:val="24"/>
                <w:szCs w:val="24"/>
              </w:rPr>
              <w:t>（3）食品安全管理岗位责任；</w:t>
            </w:r>
          </w:p>
          <w:p w14:paraId="750E89C8">
            <w:pPr>
              <w:pStyle w:val="2"/>
              <w:spacing w:after="0" w:line="360" w:lineRule="auto"/>
              <w:rPr>
                <w:rFonts w:hint="eastAsia" w:ascii="仿宋" w:hAnsi="仿宋" w:eastAsia="仿宋" w:cs="仿宋"/>
                <w:sz w:val="24"/>
                <w:szCs w:val="24"/>
              </w:rPr>
            </w:pPr>
            <w:r>
              <w:rPr>
                <w:rFonts w:hint="eastAsia" w:ascii="仿宋" w:hAnsi="仿宋" w:eastAsia="仿宋" w:cs="仿宋"/>
                <w:sz w:val="24"/>
                <w:szCs w:val="24"/>
              </w:rPr>
              <w:t>（4）食品来源追溯体系；</w:t>
            </w:r>
          </w:p>
          <w:p w14:paraId="49C8C01B">
            <w:pPr>
              <w:pStyle w:val="2"/>
              <w:spacing w:after="0" w:line="360" w:lineRule="auto"/>
              <w:rPr>
                <w:rFonts w:hint="eastAsia" w:ascii="仿宋" w:hAnsi="仿宋" w:eastAsia="仿宋" w:cs="仿宋"/>
                <w:sz w:val="24"/>
                <w:szCs w:val="24"/>
              </w:rPr>
            </w:pPr>
            <w:r>
              <w:rPr>
                <w:rFonts w:hint="eastAsia" w:ascii="仿宋" w:hAnsi="仿宋" w:eastAsia="仿宋" w:cs="仿宋"/>
                <w:sz w:val="24"/>
                <w:szCs w:val="24"/>
              </w:rPr>
              <w:t>上述4项内容齐全且无缺陷得12分，每缺少一项内容扣3分，扣完为止；单项内容每存在一处缺陷（缺陷是指：逻辑错误、科学原理错误、表述错误、存在与项目无关的内容、不符合本项目涉及的相关规范或标准要求的任意一种情形）扣1.5分，单项内容分扣完为止</w:t>
            </w:r>
          </w:p>
        </w:tc>
      </w:tr>
      <w:tr w14:paraId="2C5E7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7" w:type="pct"/>
            <w:vAlign w:val="center"/>
          </w:tcPr>
          <w:p w14:paraId="58045333">
            <w:pPr>
              <w:jc w:val="center"/>
              <w:rPr>
                <w:rFonts w:hint="eastAsia" w:ascii="仿宋" w:hAnsi="仿宋" w:eastAsia="仿宋" w:cs="仿宋"/>
                <w:color w:val="auto"/>
                <w:sz w:val="24"/>
                <w:szCs w:val="24"/>
              </w:rPr>
            </w:pPr>
            <w:r>
              <w:rPr>
                <w:rFonts w:hint="eastAsia" w:ascii="仿宋" w:hAnsi="仿宋" w:eastAsia="仿宋" w:cs="仿宋"/>
                <w:color w:val="auto"/>
                <w:sz w:val="24"/>
                <w:szCs w:val="24"/>
              </w:rPr>
              <w:t>5</w:t>
            </w:r>
          </w:p>
        </w:tc>
        <w:tc>
          <w:tcPr>
            <w:tcW w:w="654" w:type="pct"/>
            <w:vAlign w:val="center"/>
          </w:tcPr>
          <w:p w14:paraId="38F8A0DF">
            <w:pPr>
              <w:jc w:val="center"/>
              <w:rPr>
                <w:rFonts w:hint="eastAsia" w:ascii="仿宋" w:hAnsi="仿宋" w:eastAsia="仿宋" w:cs="仿宋"/>
                <w:bCs/>
                <w:sz w:val="24"/>
                <w:szCs w:val="24"/>
              </w:rPr>
            </w:pPr>
            <w:r>
              <w:rPr>
                <w:rFonts w:hint="eastAsia" w:ascii="仿宋" w:hAnsi="仿宋" w:eastAsia="仿宋" w:cs="仿宋"/>
                <w:bCs/>
                <w:sz w:val="24"/>
                <w:szCs w:val="24"/>
              </w:rPr>
              <w:t>应急预案</w:t>
            </w:r>
          </w:p>
        </w:tc>
        <w:tc>
          <w:tcPr>
            <w:tcW w:w="418" w:type="pct"/>
            <w:vAlign w:val="center"/>
          </w:tcPr>
          <w:p w14:paraId="35406095">
            <w:pPr>
              <w:jc w:val="center"/>
              <w:rPr>
                <w:rFonts w:hint="eastAsia" w:ascii="仿宋" w:hAnsi="仿宋" w:eastAsia="仿宋" w:cs="仿宋"/>
                <w:bCs/>
                <w:sz w:val="24"/>
                <w:szCs w:val="24"/>
              </w:rPr>
            </w:pPr>
            <w:r>
              <w:rPr>
                <w:rFonts w:hint="eastAsia" w:ascii="仿宋" w:hAnsi="仿宋" w:eastAsia="仿宋" w:cs="仿宋"/>
                <w:bCs/>
                <w:sz w:val="24"/>
                <w:szCs w:val="24"/>
              </w:rPr>
              <w:t>12分</w:t>
            </w:r>
          </w:p>
        </w:tc>
        <w:tc>
          <w:tcPr>
            <w:tcW w:w="3420" w:type="pct"/>
          </w:tcPr>
          <w:p w14:paraId="01C5F83E">
            <w:pPr>
              <w:pStyle w:val="2"/>
              <w:spacing w:after="0" w:line="360" w:lineRule="auto"/>
              <w:rPr>
                <w:rFonts w:hint="eastAsia" w:ascii="仿宋" w:hAnsi="仿宋" w:eastAsia="仿宋" w:cs="仿宋"/>
                <w:sz w:val="24"/>
                <w:szCs w:val="24"/>
              </w:rPr>
            </w:pPr>
            <w:r>
              <w:rPr>
                <w:rFonts w:hint="eastAsia" w:ascii="仿宋" w:hAnsi="仿宋" w:eastAsia="仿宋" w:cs="仿宋"/>
                <w:sz w:val="24"/>
                <w:szCs w:val="24"/>
              </w:rPr>
              <w:t>供应商结合本项目采购需求编制项目应急预案，包括：</w:t>
            </w:r>
          </w:p>
          <w:p w14:paraId="22D11A46">
            <w:pPr>
              <w:pStyle w:val="2"/>
              <w:spacing w:after="0" w:line="360" w:lineRule="auto"/>
              <w:rPr>
                <w:rFonts w:hint="eastAsia" w:ascii="仿宋" w:hAnsi="仿宋" w:eastAsia="仿宋" w:cs="仿宋"/>
                <w:sz w:val="24"/>
                <w:szCs w:val="24"/>
              </w:rPr>
            </w:pPr>
            <w:r>
              <w:rPr>
                <w:rFonts w:hint="eastAsia" w:ascii="仿宋" w:hAnsi="仿宋" w:eastAsia="仿宋" w:cs="仿宋"/>
                <w:sz w:val="24"/>
                <w:szCs w:val="24"/>
              </w:rPr>
              <w:t>（1）食品安全事故应急预案；</w:t>
            </w:r>
          </w:p>
          <w:p w14:paraId="4AE9A84D">
            <w:pPr>
              <w:pStyle w:val="2"/>
              <w:spacing w:after="0" w:line="360" w:lineRule="auto"/>
              <w:rPr>
                <w:rFonts w:hint="eastAsia" w:ascii="仿宋" w:hAnsi="仿宋" w:eastAsia="仿宋" w:cs="仿宋"/>
                <w:sz w:val="24"/>
                <w:szCs w:val="24"/>
              </w:rPr>
            </w:pPr>
            <w:r>
              <w:rPr>
                <w:rFonts w:hint="eastAsia" w:ascii="仿宋" w:hAnsi="仿宋" w:eastAsia="仿宋" w:cs="仿宋"/>
                <w:sz w:val="24"/>
                <w:szCs w:val="24"/>
              </w:rPr>
              <w:t>（2）发生影响正常配送的突发情况的应急预案；</w:t>
            </w:r>
          </w:p>
          <w:p w14:paraId="00EA7DA6">
            <w:pPr>
              <w:pStyle w:val="2"/>
              <w:spacing w:after="0" w:line="360" w:lineRule="auto"/>
              <w:rPr>
                <w:rFonts w:hint="eastAsia" w:ascii="仿宋" w:hAnsi="仿宋" w:eastAsia="仿宋" w:cs="仿宋"/>
                <w:sz w:val="24"/>
                <w:szCs w:val="24"/>
              </w:rPr>
            </w:pPr>
            <w:r>
              <w:rPr>
                <w:rFonts w:hint="eastAsia" w:ascii="仿宋" w:hAnsi="仿宋" w:eastAsia="仿宋" w:cs="仿宋"/>
                <w:sz w:val="24"/>
                <w:szCs w:val="24"/>
              </w:rPr>
              <w:t>（3）自然灾害应急预案；</w:t>
            </w:r>
          </w:p>
          <w:p w14:paraId="3EE2FD75">
            <w:pPr>
              <w:pStyle w:val="2"/>
              <w:spacing w:after="0" w:line="360" w:lineRule="auto"/>
              <w:rPr>
                <w:rFonts w:hint="eastAsia" w:ascii="仿宋" w:hAnsi="仿宋" w:eastAsia="仿宋" w:cs="仿宋"/>
                <w:sz w:val="24"/>
                <w:szCs w:val="24"/>
              </w:rPr>
            </w:pPr>
            <w:r>
              <w:rPr>
                <w:rFonts w:hint="eastAsia" w:ascii="仿宋" w:hAnsi="仿宋" w:eastAsia="仿宋" w:cs="仿宋"/>
                <w:sz w:val="24"/>
                <w:szCs w:val="24"/>
              </w:rPr>
              <w:t>（4）公共卫生安全防控；</w:t>
            </w:r>
          </w:p>
          <w:p w14:paraId="2522352B">
            <w:pPr>
              <w:pStyle w:val="2"/>
              <w:spacing w:after="0" w:line="360" w:lineRule="auto"/>
              <w:rPr>
                <w:rFonts w:hint="eastAsia" w:ascii="仿宋" w:hAnsi="仿宋" w:eastAsia="仿宋" w:cs="仿宋"/>
                <w:sz w:val="24"/>
                <w:szCs w:val="24"/>
              </w:rPr>
            </w:pPr>
            <w:r>
              <w:rPr>
                <w:rFonts w:hint="eastAsia" w:ascii="仿宋" w:hAnsi="仿宋" w:eastAsia="仿宋" w:cs="仿宋"/>
                <w:sz w:val="24"/>
                <w:szCs w:val="24"/>
              </w:rPr>
              <w:t>上述4项内容齐全且无缺陷得12分，每缺少一项内容扣3分，扣完为止；单项内容每存在一处缺陷（缺陷是指：逻辑错误、科学原理错误、表述错误、存在与项目无关的内容、不符合本项目涉及的相关规范或标准要求的任意一种情形）扣1.5分，单项内容分扣完为止</w:t>
            </w:r>
          </w:p>
        </w:tc>
      </w:tr>
      <w:tr w14:paraId="1CC24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7" w:type="pct"/>
            <w:vAlign w:val="center"/>
          </w:tcPr>
          <w:p w14:paraId="3E57098B">
            <w:pPr>
              <w:jc w:val="center"/>
              <w:rPr>
                <w:rFonts w:hint="eastAsia" w:ascii="仿宋" w:hAnsi="仿宋" w:eastAsia="仿宋" w:cs="仿宋"/>
                <w:color w:val="auto"/>
                <w:sz w:val="24"/>
                <w:szCs w:val="24"/>
              </w:rPr>
            </w:pPr>
            <w:r>
              <w:rPr>
                <w:rFonts w:hint="eastAsia" w:ascii="仿宋" w:hAnsi="仿宋" w:eastAsia="仿宋" w:cs="仿宋"/>
                <w:color w:val="auto"/>
                <w:sz w:val="24"/>
                <w:szCs w:val="24"/>
              </w:rPr>
              <w:t>6</w:t>
            </w:r>
          </w:p>
        </w:tc>
        <w:tc>
          <w:tcPr>
            <w:tcW w:w="654" w:type="pct"/>
            <w:vAlign w:val="center"/>
          </w:tcPr>
          <w:p w14:paraId="2C160193">
            <w:pPr>
              <w:jc w:val="center"/>
              <w:rPr>
                <w:rFonts w:hint="eastAsia" w:ascii="仿宋" w:hAnsi="仿宋" w:eastAsia="仿宋" w:cs="仿宋"/>
                <w:bCs/>
                <w:sz w:val="24"/>
                <w:szCs w:val="24"/>
              </w:rPr>
            </w:pPr>
            <w:r>
              <w:rPr>
                <w:rFonts w:hint="eastAsia" w:ascii="仿宋" w:hAnsi="仿宋" w:eastAsia="仿宋" w:cs="仿宋"/>
                <w:sz w:val="24"/>
                <w:szCs w:val="24"/>
              </w:rPr>
              <w:t>人员保障</w:t>
            </w:r>
          </w:p>
        </w:tc>
        <w:tc>
          <w:tcPr>
            <w:tcW w:w="418" w:type="pct"/>
            <w:vAlign w:val="center"/>
          </w:tcPr>
          <w:p w14:paraId="63472357">
            <w:pPr>
              <w:jc w:val="center"/>
              <w:rPr>
                <w:rFonts w:hint="eastAsia" w:ascii="仿宋" w:hAnsi="仿宋" w:eastAsia="仿宋" w:cs="仿宋"/>
                <w:bCs/>
                <w:sz w:val="24"/>
                <w:szCs w:val="24"/>
              </w:rPr>
            </w:pPr>
            <w:r>
              <w:rPr>
                <w:rFonts w:hint="eastAsia" w:ascii="仿宋" w:hAnsi="仿宋" w:eastAsia="仿宋" w:cs="仿宋"/>
                <w:sz w:val="24"/>
                <w:szCs w:val="24"/>
              </w:rPr>
              <w:t>9分</w:t>
            </w:r>
          </w:p>
        </w:tc>
        <w:tc>
          <w:tcPr>
            <w:tcW w:w="3420" w:type="pct"/>
          </w:tcPr>
          <w:p w14:paraId="3B23B0A0">
            <w:pPr>
              <w:pStyle w:val="2"/>
              <w:spacing w:after="0" w:line="360" w:lineRule="auto"/>
              <w:rPr>
                <w:rFonts w:hint="eastAsia" w:ascii="仿宋" w:hAnsi="仿宋" w:eastAsia="仿宋" w:cs="仿宋"/>
                <w:sz w:val="24"/>
                <w:szCs w:val="24"/>
              </w:rPr>
            </w:pPr>
            <w:r>
              <w:rPr>
                <w:rFonts w:hint="eastAsia" w:ascii="仿宋" w:hAnsi="仿宋" w:eastAsia="仿宋" w:cs="仿宋"/>
                <w:sz w:val="24"/>
                <w:szCs w:val="24"/>
              </w:rPr>
              <w:t>（1）供应商拟为项目配置专职装卸服务人员，人数在满足磋商文件要求(配置1名专职装卸服务人员)的基础上，每增加1名得1分，本项最多得3分。</w:t>
            </w:r>
          </w:p>
          <w:p w14:paraId="633BB2CE">
            <w:pPr>
              <w:pStyle w:val="2"/>
              <w:spacing w:after="0" w:line="360" w:lineRule="auto"/>
              <w:rPr>
                <w:rFonts w:hint="eastAsia" w:ascii="仿宋" w:hAnsi="仿宋" w:eastAsia="仿宋" w:cs="仿宋"/>
                <w:sz w:val="24"/>
                <w:szCs w:val="24"/>
              </w:rPr>
            </w:pPr>
            <w:r>
              <w:rPr>
                <w:rFonts w:hint="eastAsia" w:ascii="仿宋" w:hAnsi="仿宋" w:eastAsia="仿宋" w:cs="仿宋"/>
                <w:sz w:val="24"/>
                <w:szCs w:val="24"/>
              </w:rPr>
              <w:t>（2）供应商拟为项目配置专职驾驶人员，人数在满足磋商文件要求(配置1名专职驾驶人员)的基础上，每增加1名得1分，本项最多得3分。</w:t>
            </w:r>
          </w:p>
          <w:p w14:paraId="04476A06">
            <w:pPr>
              <w:pStyle w:val="2"/>
              <w:spacing w:after="0" w:line="360" w:lineRule="auto"/>
              <w:rPr>
                <w:rFonts w:hint="eastAsia" w:ascii="仿宋" w:hAnsi="仿宋" w:eastAsia="仿宋" w:cs="仿宋"/>
                <w:sz w:val="24"/>
                <w:szCs w:val="24"/>
              </w:rPr>
            </w:pPr>
            <w:r>
              <w:rPr>
                <w:rFonts w:hint="eastAsia" w:ascii="仿宋" w:hAnsi="仿宋" w:eastAsia="仿宋" w:cs="仿宋"/>
                <w:sz w:val="24"/>
                <w:szCs w:val="24"/>
              </w:rPr>
              <w:t>（3）专职服务保障人员具有行政部门颁发且在有效期内的食品检验员证书的每有1人得1.5分，最多得3分。</w:t>
            </w:r>
          </w:p>
          <w:p w14:paraId="42BB0BD9">
            <w:pPr>
              <w:pStyle w:val="2"/>
              <w:spacing w:after="0" w:line="360" w:lineRule="auto"/>
              <w:rPr>
                <w:rFonts w:hint="eastAsia" w:ascii="仿宋" w:hAnsi="仿宋" w:eastAsia="仿宋" w:cs="仿宋"/>
                <w:sz w:val="24"/>
                <w:szCs w:val="24"/>
              </w:rPr>
            </w:pPr>
            <w:r>
              <w:rPr>
                <w:rFonts w:hint="eastAsia" w:ascii="仿宋" w:hAnsi="仿宋" w:eastAsia="仿宋" w:cs="仿宋"/>
                <w:b/>
                <w:bCs/>
                <w:sz w:val="24"/>
                <w:szCs w:val="24"/>
              </w:rPr>
              <w:t>注：①提供所有人员名单、有效期内的身份证、健康证、劳动/劳务关系的证明材料(如劳动合同或工资转款证明或其他能证明为供应商单位人员的相关证明等)的复印件。②提供所配置的专业岗位人员应具有相关执业证书复印件：驾驶员应持有有效的驾驶证(准驾车型应满足配送车辆驾驶要求)，食品检验人员应具有相关专业培训合格证书或有关部门颁发的执业证书。</w:t>
            </w:r>
          </w:p>
        </w:tc>
      </w:tr>
      <w:tr w14:paraId="6EE9A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7" w:type="pct"/>
            <w:vAlign w:val="center"/>
          </w:tcPr>
          <w:p w14:paraId="647704D9">
            <w:pPr>
              <w:jc w:val="center"/>
              <w:rPr>
                <w:rFonts w:hint="eastAsia" w:ascii="仿宋" w:hAnsi="仿宋" w:eastAsia="仿宋" w:cs="仿宋"/>
                <w:color w:val="auto"/>
                <w:sz w:val="24"/>
                <w:szCs w:val="24"/>
              </w:rPr>
            </w:pPr>
            <w:r>
              <w:rPr>
                <w:rFonts w:hint="eastAsia" w:ascii="仿宋" w:hAnsi="仿宋" w:eastAsia="仿宋" w:cs="仿宋"/>
                <w:color w:val="auto"/>
                <w:sz w:val="24"/>
                <w:szCs w:val="24"/>
              </w:rPr>
              <w:t>7</w:t>
            </w:r>
          </w:p>
        </w:tc>
        <w:tc>
          <w:tcPr>
            <w:tcW w:w="654" w:type="pct"/>
            <w:vAlign w:val="center"/>
          </w:tcPr>
          <w:p w14:paraId="4501EB19">
            <w:pPr>
              <w:jc w:val="center"/>
              <w:rPr>
                <w:rFonts w:hint="eastAsia" w:ascii="仿宋" w:hAnsi="仿宋" w:eastAsia="仿宋" w:cs="仿宋"/>
                <w:sz w:val="24"/>
                <w:szCs w:val="24"/>
              </w:rPr>
            </w:pPr>
            <w:r>
              <w:rPr>
                <w:rFonts w:hint="eastAsia" w:ascii="仿宋" w:hAnsi="仿宋" w:eastAsia="仿宋" w:cs="仿宋"/>
                <w:sz w:val="24"/>
                <w:szCs w:val="24"/>
              </w:rPr>
              <w:t>物流保障</w:t>
            </w:r>
          </w:p>
        </w:tc>
        <w:tc>
          <w:tcPr>
            <w:tcW w:w="418" w:type="pct"/>
            <w:vAlign w:val="center"/>
          </w:tcPr>
          <w:p w14:paraId="75A4F7FE">
            <w:pPr>
              <w:jc w:val="center"/>
              <w:rPr>
                <w:rFonts w:hint="eastAsia" w:ascii="仿宋" w:hAnsi="仿宋" w:eastAsia="仿宋" w:cs="仿宋"/>
                <w:sz w:val="24"/>
                <w:szCs w:val="24"/>
              </w:rPr>
            </w:pPr>
            <w:r>
              <w:rPr>
                <w:rFonts w:hint="eastAsia" w:ascii="仿宋" w:hAnsi="仿宋" w:eastAsia="仿宋" w:cs="仿宋"/>
                <w:sz w:val="24"/>
                <w:szCs w:val="24"/>
              </w:rPr>
              <w:t>4分</w:t>
            </w:r>
          </w:p>
        </w:tc>
        <w:tc>
          <w:tcPr>
            <w:tcW w:w="3420" w:type="pct"/>
          </w:tcPr>
          <w:p w14:paraId="54CACA47">
            <w:pPr>
              <w:pStyle w:val="2"/>
              <w:spacing w:after="0" w:line="360" w:lineRule="auto"/>
              <w:rPr>
                <w:rFonts w:hint="eastAsia" w:ascii="仿宋" w:hAnsi="仿宋" w:eastAsia="仿宋" w:cs="仿宋"/>
                <w:sz w:val="24"/>
                <w:szCs w:val="24"/>
              </w:rPr>
            </w:pPr>
            <w:r>
              <w:rPr>
                <w:rFonts w:hint="eastAsia" w:ascii="仿宋" w:hAnsi="仿宋" w:eastAsia="仿宋" w:cs="仿宋"/>
                <w:sz w:val="24"/>
                <w:szCs w:val="24"/>
              </w:rPr>
              <w:t>供应商拟为本项目投入1辆封闭式配送车辆或冷链运输车辆的得2分，每增加1辆封闭式配送车辆或冷链运输车辆的加1分，最多得4分。</w:t>
            </w:r>
          </w:p>
          <w:p w14:paraId="02BEDB24">
            <w:pPr>
              <w:pStyle w:val="2"/>
              <w:spacing w:after="0" w:line="360" w:lineRule="auto"/>
              <w:rPr>
                <w:rFonts w:hint="eastAsia" w:ascii="仿宋" w:hAnsi="仿宋" w:eastAsia="仿宋" w:cs="仿宋"/>
                <w:b/>
                <w:bCs/>
                <w:sz w:val="24"/>
                <w:szCs w:val="24"/>
              </w:rPr>
            </w:pPr>
            <w:r>
              <w:rPr>
                <w:rFonts w:hint="eastAsia" w:ascii="仿宋" w:hAnsi="仿宋" w:eastAsia="仿宋" w:cs="仿宋"/>
                <w:b/>
                <w:bCs/>
                <w:sz w:val="24"/>
                <w:szCs w:val="24"/>
              </w:rPr>
              <w:t>注：提供有效期内的租赁合同(自有车辆提供购置发票复印件)、车辆行驶证复印件及车辆内外部实景照片。外部照片应为车辆外观和车辆号牌的同框实景照片(能辨别出该配送车辆为厢式货车，否则不计入配送车辆数量)；内部照片应为货箱内景和车辆号牌的同框实景照片[能辨别出该配送车辆内部结构平整、干净整洁，温度控制设备(若有)，否则不计入配送车辆数量]。未按要求提供证明材料不纳入评分计算范围。</w:t>
            </w:r>
          </w:p>
        </w:tc>
      </w:tr>
      <w:tr w14:paraId="18D14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7" w:type="pct"/>
            <w:vAlign w:val="center"/>
          </w:tcPr>
          <w:p w14:paraId="1429EBA2">
            <w:pPr>
              <w:jc w:val="center"/>
              <w:rPr>
                <w:rFonts w:hint="eastAsia" w:ascii="仿宋" w:hAnsi="仿宋" w:eastAsia="仿宋" w:cs="仿宋"/>
                <w:color w:val="auto"/>
                <w:sz w:val="24"/>
                <w:szCs w:val="24"/>
              </w:rPr>
            </w:pPr>
            <w:r>
              <w:rPr>
                <w:rFonts w:hint="eastAsia" w:ascii="仿宋" w:hAnsi="仿宋" w:eastAsia="仿宋" w:cs="仿宋"/>
                <w:color w:val="auto"/>
                <w:sz w:val="24"/>
                <w:szCs w:val="24"/>
              </w:rPr>
              <w:t>8</w:t>
            </w:r>
          </w:p>
        </w:tc>
        <w:tc>
          <w:tcPr>
            <w:tcW w:w="654" w:type="pct"/>
            <w:vAlign w:val="center"/>
          </w:tcPr>
          <w:p w14:paraId="2741749A">
            <w:pPr>
              <w:jc w:val="center"/>
              <w:rPr>
                <w:rFonts w:hint="eastAsia" w:ascii="仿宋" w:hAnsi="仿宋" w:eastAsia="仿宋" w:cs="仿宋"/>
                <w:sz w:val="24"/>
                <w:szCs w:val="24"/>
              </w:rPr>
            </w:pPr>
            <w:r>
              <w:rPr>
                <w:rFonts w:hint="eastAsia" w:ascii="仿宋" w:hAnsi="仿宋" w:eastAsia="仿宋" w:cs="仿宋"/>
                <w:sz w:val="24"/>
                <w:szCs w:val="24"/>
              </w:rPr>
              <w:t>仓储库房</w:t>
            </w:r>
          </w:p>
        </w:tc>
        <w:tc>
          <w:tcPr>
            <w:tcW w:w="418" w:type="pct"/>
            <w:vAlign w:val="center"/>
          </w:tcPr>
          <w:p w14:paraId="15230E1E">
            <w:pPr>
              <w:jc w:val="center"/>
              <w:rPr>
                <w:rFonts w:hint="eastAsia" w:ascii="仿宋" w:hAnsi="仿宋" w:eastAsia="仿宋" w:cs="仿宋"/>
                <w:sz w:val="24"/>
                <w:szCs w:val="24"/>
              </w:rPr>
            </w:pPr>
            <w:r>
              <w:rPr>
                <w:rFonts w:hint="eastAsia" w:ascii="仿宋" w:hAnsi="仿宋" w:eastAsia="仿宋" w:cs="仿宋"/>
                <w:bCs/>
                <w:sz w:val="24"/>
                <w:szCs w:val="24"/>
              </w:rPr>
              <w:t>3分</w:t>
            </w:r>
          </w:p>
        </w:tc>
        <w:tc>
          <w:tcPr>
            <w:tcW w:w="3420" w:type="pct"/>
          </w:tcPr>
          <w:p w14:paraId="7CE14406">
            <w:pPr>
              <w:pStyle w:val="2"/>
              <w:spacing w:after="0" w:line="360" w:lineRule="auto"/>
              <w:rPr>
                <w:rFonts w:hint="eastAsia" w:ascii="仿宋" w:hAnsi="仿宋" w:eastAsia="仿宋" w:cs="仿宋"/>
                <w:sz w:val="24"/>
                <w:szCs w:val="24"/>
              </w:rPr>
            </w:pPr>
            <w:r>
              <w:rPr>
                <w:rFonts w:hint="eastAsia" w:ascii="仿宋" w:hAnsi="仿宋" w:eastAsia="仿宋" w:cs="仿宋"/>
                <w:sz w:val="24"/>
                <w:szCs w:val="24"/>
              </w:rPr>
              <w:t>供应商拟为本项目提供满足项目所需的安全标准仓储场所达到100㎡得1分，在此基础上，每增加100㎡加1分，最多加2分，本项满分3分，以下三种方式选其一均可。</w:t>
            </w:r>
          </w:p>
          <w:p w14:paraId="68FBA40C">
            <w:pPr>
              <w:pStyle w:val="2"/>
              <w:spacing w:after="0" w:line="360" w:lineRule="auto"/>
              <w:rPr>
                <w:rFonts w:hint="eastAsia" w:ascii="仿宋" w:hAnsi="仿宋" w:eastAsia="仿宋" w:cs="仿宋"/>
                <w:b/>
                <w:bCs/>
                <w:sz w:val="24"/>
                <w:szCs w:val="24"/>
              </w:rPr>
            </w:pPr>
            <w:r>
              <w:rPr>
                <w:rFonts w:hint="eastAsia" w:ascii="仿宋" w:hAnsi="仿宋" w:eastAsia="仿宋" w:cs="仿宋"/>
                <w:b/>
                <w:bCs/>
                <w:sz w:val="24"/>
                <w:szCs w:val="24"/>
              </w:rPr>
              <w:t>注：①仓储场所场为自有的，提供房产证明复印件、仓储场所场所内外部照片；②仓储场所场为租赁的，提供租赁合同复印件、仓储场所场所内外部照片；</w:t>
            </w:r>
            <w:r>
              <w:rPr>
                <w:rFonts w:ascii="仿宋" w:hAnsi="仿宋" w:eastAsia="仿宋" w:cs="仿宋"/>
                <w:b/>
                <w:bCs/>
                <w:sz w:val="24"/>
                <w:szCs w:val="24"/>
              </w:rPr>
              <w:t>③</w:t>
            </w:r>
            <w:r>
              <w:rPr>
                <w:rFonts w:hint="eastAsia" w:ascii="仿宋" w:hAnsi="仿宋" w:eastAsia="仿宋" w:cs="仿宋"/>
                <w:b/>
                <w:bCs/>
                <w:sz w:val="24"/>
                <w:szCs w:val="24"/>
              </w:rPr>
              <w:t>承诺本项目如果成交在签订合同前提供满足本项目所需的安全标准仓储场所的承诺函原件。</w:t>
            </w:r>
          </w:p>
        </w:tc>
      </w:tr>
      <w:tr w14:paraId="511E3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7" w:type="pct"/>
            <w:vAlign w:val="center"/>
          </w:tcPr>
          <w:p w14:paraId="2EF479B7">
            <w:pPr>
              <w:jc w:val="center"/>
              <w:rPr>
                <w:rFonts w:hint="eastAsia" w:ascii="仿宋" w:hAnsi="仿宋" w:eastAsia="仿宋" w:cs="仿宋"/>
                <w:color w:val="auto"/>
                <w:sz w:val="24"/>
                <w:szCs w:val="24"/>
              </w:rPr>
            </w:pPr>
            <w:r>
              <w:rPr>
                <w:rFonts w:hint="eastAsia" w:ascii="仿宋" w:hAnsi="仿宋" w:eastAsia="仿宋" w:cs="仿宋"/>
                <w:color w:val="auto"/>
                <w:sz w:val="24"/>
                <w:szCs w:val="24"/>
              </w:rPr>
              <w:t>9</w:t>
            </w:r>
          </w:p>
        </w:tc>
        <w:tc>
          <w:tcPr>
            <w:tcW w:w="654" w:type="pct"/>
            <w:vAlign w:val="center"/>
          </w:tcPr>
          <w:p w14:paraId="73EE39AB">
            <w:pPr>
              <w:jc w:val="center"/>
              <w:rPr>
                <w:rFonts w:hint="eastAsia" w:ascii="仿宋" w:hAnsi="仿宋" w:eastAsia="仿宋" w:cs="仿宋"/>
                <w:sz w:val="24"/>
                <w:szCs w:val="24"/>
              </w:rPr>
            </w:pPr>
            <w:r>
              <w:rPr>
                <w:rFonts w:hint="eastAsia" w:ascii="仿宋" w:hAnsi="仿宋" w:eastAsia="仿宋" w:cs="仿宋"/>
                <w:bCs/>
                <w:sz w:val="24"/>
                <w:szCs w:val="24"/>
              </w:rPr>
              <w:t>食品安全保障</w:t>
            </w:r>
          </w:p>
        </w:tc>
        <w:tc>
          <w:tcPr>
            <w:tcW w:w="418" w:type="pct"/>
            <w:vAlign w:val="center"/>
          </w:tcPr>
          <w:p w14:paraId="15274D4F">
            <w:pPr>
              <w:jc w:val="center"/>
              <w:rPr>
                <w:rFonts w:hint="eastAsia" w:ascii="仿宋" w:hAnsi="仿宋" w:eastAsia="仿宋" w:cs="仿宋"/>
                <w:bCs/>
                <w:sz w:val="24"/>
                <w:szCs w:val="24"/>
              </w:rPr>
            </w:pPr>
            <w:r>
              <w:rPr>
                <w:rFonts w:hint="eastAsia" w:ascii="仿宋" w:hAnsi="仿宋" w:eastAsia="仿宋" w:cs="仿宋"/>
                <w:bCs/>
                <w:sz w:val="24"/>
                <w:szCs w:val="24"/>
              </w:rPr>
              <w:t>5分</w:t>
            </w:r>
          </w:p>
        </w:tc>
        <w:tc>
          <w:tcPr>
            <w:tcW w:w="3420" w:type="pct"/>
          </w:tcPr>
          <w:p w14:paraId="1FCD90AA">
            <w:pPr>
              <w:pStyle w:val="2"/>
              <w:spacing w:after="0" w:line="360" w:lineRule="auto"/>
              <w:rPr>
                <w:rFonts w:hint="eastAsia" w:ascii="仿宋" w:hAnsi="仿宋" w:eastAsia="仿宋" w:cs="仿宋"/>
                <w:sz w:val="24"/>
                <w:szCs w:val="24"/>
              </w:rPr>
            </w:pPr>
            <w:r>
              <w:rPr>
                <w:rFonts w:hint="eastAsia" w:ascii="仿宋" w:hAnsi="仿宋" w:eastAsia="仿宋" w:cs="仿宋"/>
                <w:sz w:val="24"/>
                <w:szCs w:val="24"/>
              </w:rPr>
              <w:t>供应商承诺成交后购买不低于采购预算额度的食品安全责任保险，保险范围须包含相应货物内容的得5分。</w:t>
            </w:r>
          </w:p>
          <w:p w14:paraId="2C338FBE">
            <w:pPr>
              <w:pStyle w:val="2"/>
              <w:spacing w:after="0" w:line="360" w:lineRule="auto"/>
              <w:rPr>
                <w:rFonts w:hint="eastAsia" w:ascii="仿宋" w:hAnsi="仿宋" w:eastAsia="仿宋" w:cs="仿宋"/>
                <w:b/>
                <w:bCs/>
                <w:sz w:val="24"/>
                <w:szCs w:val="24"/>
              </w:rPr>
            </w:pPr>
            <w:r>
              <w:rPr>
                <w:rFonts w:hint="eastAsia" w:ascii="仿宋" w:hAnsi="仿宋" w:eastAsia="仿宋" w:cs="仿宋"/>
                <w:b/>
                <w:bCs/>
                <w:sz w:val="24"/>
                <w:szCs w:val="24"/>
              </w:rPr>
              <w:t>注：须提供承诺函原件并加盖供应商鲜章，未提供不得分。</w:t>
            </w:r>
          </w:p>
        </w:tc>
      </w:tr>
      <w:tr w14:paraId="56F1B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507" w:type="pct"/>
            <w:vAlign w:val="center"/>
          </w:tcPr>
          <w:p w14:paraId="0F6B57FB">
            <w:pPr>
              <w:jc w:val="center"/>
              <w:rPr>
                <w:rFonts w:hint="eastAsia" w:ascii="仿宋" w:hAnsi="仿宋" w:eastAsia="仿宋" w:cs="仿宋"/>
                <w:color w:val="auto"/>
                <w:sz w:val="24"/>
                <w:szCs w:val="24"/>
              </w:rPr>
            </w:pPr>
            <w:r>
              <w:rPr>
                <w:rFonts w:hint="eastAsia" w:ascii="仿宋" w:hAnsi="仿宋" w:eastAsia="仿宋" w:cs="仿宋"/>
                <w:color w:val="auto"/>
                <w:sz w:val="24"/>
                <w:szCs w:val="24"/>
              </w:rPr>
              <w:t>10</w:t>
            </w:r>
          </w:p>
        </w:tc>
        <w:tc>
          <w:tcPr>
            <w:tcW w:w="654" w:type="pct"/>
            <w:vAlign w:val="center"/>
          </w:tcPr>
          <w:p w14:paraId="241AEFDB">
            <w:pPr>
              <w:jc w:val="center"/>
              <w:rPr>
                <w:rFonts w:hint="eastAsia" w:ascii="仿宋" w:hAnsi="仿宋" w:eastAsia="仿宋" w:cs="仿宋"/>
                <w:color w:val="auto"/>
                <w:sz w:val="24"/>
                <w:szCs w:val="24"/>
              </w:rPr>
            </w:pPr>
            <w:r>
              <w:rPr>
                <w:rFonts w:hint="eastAsia" w:ascii="仿宋" w:hAnsi="仿宋" w:eastAsia="仿宋" w:cs="仿宋"/>
                <w:color w:val="auto"/>
                <w:sz w:val="24"/>
                <w:szCs w:val="24"/>
              </w:rPr>
              <w:t>履约能力</w:t>
            </w:r>
          </w:p>
        </w:tc>
        <w:tc>
          <w:tcPr>
            <w:tcW w:w="418" w:type="pct"/>
            <w:vAlign w:val="center"/>
          </w:tcPr>
          <w:p w14:paraId="38707CD3">
            <w:pPr>
              <w:jc w:val="center"/>
              <w:rPr>
                <w:rFonts w:hint="eastAsia" w:ascii="仿宋" w:hAnsi="仿宋" w:eastAsia="仿宋" w:cs="仿宋"/>
                <w:color w:val="auto"/>
                <w:sz w:val="24"/>
                <w:szCs w:val="24"/>
              </w:rPr>
            </w:pPr>
            <w:r>
              <w:rPr>
                <w:rFonts w:ascii="仿宋" w:hAnsi="仿宋" w:eastAsia="仿宋" w:cs="仿宋"/>
                <w:color w:val="auto"/>
                <w:sz w:val="24"/>
                <w:szCs w:val="24"/>
              </w:rPr>
              <w:t>16分</w:t>
            </w:r>
          </w:p>
        </w:tc>
        <w:tc>
          <w:tcPr>
            <w:tcW w:w="3420" w:type="pct"/>
          </w:tcPr>
          <w:p w14:paraId="4E718371">
            <w:pPr>
              <w:pStyle w:val="2"/>
              <w:spacing w:after="0"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（1）根据供应商202</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年1月1日至提交首次响应文件截止日的类似业绩进行评审。每具有1个得2分，最多得10分。</w:t>
            </w:r>
          </w:p>
          <w:p w14:paraId="73CC6941">
            <w:pPr>
              <w:pStyle w:val="2"/>
              <w:spacing w:after="0"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注：提供合同复印件及良好履约证明材料复印件。</w:t>
            </w:r>
          </w:p>
          <w:p w14:paraId="03EECF57">
            <w:pPr>
              <w:pStyle w:val="2"/>
              <w:spacing w:after="0"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（2）提供202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年1月1日以来产品质量监督检验所出具的蔬菜类合格检验报告任意1份均可，满足要求的得2分，不满足不得分。</w:t>
            </w:r>
          </w:p>
          <w:p w14:paraId="7B94DF4B">
            <w:pPr>
              <w:pStyle w:val="2"/>
              <w:spacing w:after="0"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注：提供检验报告复印件。</w:t>
            </w:r>
          </w:p>
          <w:p w14:paraId="19474446">
            <w:pPr>
              <w:pStyle w:val="2"/>
              <w:spacing w:after="0"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（3）提供202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年1月1日以来产品质量监督检验所出具的副食品(油、干杂调料等)类合格检验报告任意1份均可，满足要求的得2分，不满足不得分。</w:t>
            </w:r>
          </w:p>
          <w:p w14:paraId="5E12E700">
            <w:pPr>
              <w:pStyle w:val="2"/>
              <w:spacing w:after="0"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注：提供检验报告复印件。</w:t>
            </w:r>
          </w:p>
          <w:p w14:paraId="1634E656">
            <w:pPr>
              <w:pStyle w:val="2"/>
              <w:spacing w:after="0"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（4）提供202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年1月1日以来产品质量监督检验所出具的禽类(鸡、鸭、鱼)、鸡蛋及其他肉类(牛、羊、兔等)合格检验报告任意1份均可，满足要求的得2分，不满足不得分。</w:t>
            </w:r>
          </w:p>
          <w:p w14:paraId="067523F9">
            <w:pPr>
              <w:pStyle w:val="2"/>
              <w:spacing w:after="0" w:line="360" w:lineRule="auto"/>
              <w:rPr>
                <w:rFonts w:hint="eastAsia" w:ascii="仿宋" w:hAnsi="仿宋" w:eastAsia="仿宋" w:cs="仿宋"/>
                <w:color w:val="auto"/>
                <w:sz w:val="24"/>
                <w:szCs w:val="24"/>
              </w:rPr>
            </w:pPr>
            <w:r>
              <w:rPr>
                <w:rFonts w:hint="eastAsia" w:ascii="仿宋" w:hAnsi="仿宋" w:eastAsia="仿宋" w:cs="仿宋"/>
                <w:b/>
                <w:bCs/>
                <w:color w:val="auto"/>
                <w:sz w:val="24"/>
                <w:szCs w:val="24"/>
              </w:rPr>
              <w:t>注：提供检验报告复印件。</w:t>
            </w:r>
          </w:p>
        </w:tc>
      </w:tr>
      <w:tr w14:paraId="7368E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7" w:type="pct"/>
            <w:vAlign w:val="center"/>
          </w:tcPr>
          <w:p w14:paraId="12721670">
            <w:pPr>
              <w:jc w:val="center"/>
              <w:rPr>
                <w:rFonts w:hint="eastAsia" w:ascii="仿宋" w:hAnsi="仿宋" w:eastAsia="仿宋" w:cs="仿宋"/>
                <w:color w:val="auto"/>
                <w:sz w:val="24"/>
                <w:szCs w:val="24"/>
              </w:rPr>
            </w:pPr>
            <w:r>
              <w:rPr>
                <w:rFonts w:hint="eastAsia" w:ascii="仿宋" w:hAnsi="仿宋" w:eastAsia="仿宋" w:cs="仿宋"/>
                <w:color w:val="auto"/>
                <w:sz w:val="24"/>
                <w:szCs w:val="24"/>
              </w:rPr>
              <w:t>11</w:t>
            </w:r>
          </w:p>
        </w:tc>
        <w:tc>
          <w:tcPr>
            <w:tcW w:w="654" w:type="pct"/>
            <w:vAlign w:val="center"/>
          </w:tcPr>
          <w:p w14:paraId="3DD3912B">
            <w:pPr>
              <w:rPr>
                <w:rFonts w:hint="eastAsia" w:ascii="仿宋" w:hAnsi="仿宋" w:eastAsia="仿宋" w:cs="仿宋"/>
                <w:bCs/>
                <w:sz w:val="24"/>
                <w:szCs w:val="24"/>
              </w:rPr>
            </w:pPr>
            <w:r>
              <w:rPr>
                <w:rFonts w:hint="eastAsia" w:ascii="仿宋" w:hAnsi="仿宋" w:eastAsia="仿宋" w:cs="仿宋"/>
                <w:bCs/>
                <w:sz w:val="24"/>
                <w:szCs w:val="24"/>
              </w:rPr>
              <w:t>管理体系</w:t>
            </w:r>
          </w:p>
          <w:p w14:paraId="7874E739">
            <w:pPr>
              <w:jc w:val="center"/>
              <w:rPr>
                <w:rFonts w:hint="eastAsia" w:ascii="仿宋" w:hAnsi="仿宋" w:eastAsia="仿宋" w:cs="仿宋"/>
                <w:color w:val="auto"/>
                <w:sz w:val="24"/>
                <w:szCs w:val="24"/>
              </w:rPr>
            </w:pPr>
            <w:r>
              <w:rPr>
                <w:rFonts w:hint="eastAsia" w:ascii="仿宋" w:hAnsi="仿宋" w:eastAsia="仿宋" w:cs="仿宋"/>
                <w:bCs/>
                <w:sz w:val="24"/>
                <w:szCs w:val="24"/>
              </w:rPr>
              <w:t>认证</w:t>
            </w:r>
          </w:p>
        </w:tc>
        <w:tc>
          <w:tcPr>
            <w:tcW w:w="418" w:type="pct"/>
            <w:vAlign w:val="center"/>
          </w:tcPr>
          <w:p w14:paraId="37D77649">
            <w:pPr>
              <w:jc w:val="center"/>
              <w:rPr>
                <w:rFonts w:hint="eastAsia" w:ascii="仿宋" w:hAnsi="仿宋" w:eastAsia="仿宋" w:cs="仿宋"/>
                <w:color w:val="auto"/>
                <w:sz w:val="24"/>
                <w:szCs w:val="24"/>
              </w:rPr>
            </w:pPr>
            <w:r>
              <w:rPr>
                <w:rFonts w:hint="eastAsia" w:ascii="仿宋" w:hAnsi="仿宋" w:eastAsia="仿宋" w:cs="仿宋"/>
                <w:bCs/>
                <w:sz w:val="24"/>
                <w:szCs w:val="24"/>
              </w:rPr>
              <w:t>3分</w:t>
            </w:r>
          </w:p>
        </w:tc>
        <w:tc>
          <w:tcPr>
            <w:tcW w:w="3420" w:type="pct"/>
          </w:tcPr>
          <w:p w14:paraId="5FE19CAB">
            <w:pPr>
              <w:pStyle w:val="2"/>
              <w:spacing w:after="0"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（1）供应商具有有效的食品安全管理体系认证；</w:t>
            </w:r>
          </w:p>
          <w:p w14:paraId="6D443744">
            <w:pPr>
              <w:pStyle w:val="2"/>
              <w:spacing w:after="0"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（2）供应商具有有效的质量管理体系认证；</w:t>
            </w:r>
          </w:p>
          <w:p w14:paraId="6D09222A">
            <w:pPr>
              <w:pStyle w:val="2"/>
              <w:spacing w:after="0"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（3）供应商具有有效的环境管理体系认证；</w:t>
            </w:r>
          </w:p>
          <w:p w14:paraId="127085D8">
            <w:pPr>
              <w:pStyle w:val="2"/>
              <w:spacing w:after="0"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每提供1项有效的证书得1分，最高得3分。</w:t>
            </w:r>
          </w:p>
          <w:p w14:paraId="01CB6832">
            <w:pPr>
              <w:pStyle w:val="2"/>
              <w:spacing w:after="0"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注：提供有效期内的证书复印件并加盖供应商公章。</w:t>
            </w:r>
          </w:p>
        </w:tc>
      </w:tr>
    </w:tbl>
    <w:p w14:paraId="1A60DB3C">
      <w:pPr>
        <w:wordWrap w:val="0"/>
        <w:spacing w:line="360" w:lineRule="auto"/>
        <w:rPr>
          <w:rFonts w:hint="eastAsia" w:ascii="仿宋" w:hAnsi="仿宋" w:eastAsia="仿宋" w:cs="仿宋"/>
          <w:color w:val="auto"/>
          <w:kern w:val="1"/>
          <w:sz w:val="24"/>
          <w:szCs w:val="24"/>
        </w:rPr>
      </w:pPr>
      <w:r>
        <w:rPr>
          <w:rFonts w:hint="eastAsia" w:ascii="仿宋" w:hAnsi="仿宋" w:eastAsia="仿宋" w:cs="仿宋"/>
          <w:bCs/>
          <w:color w:val="auto"/>
          <w:kern w:val="1"/>
          <w:sz w:val="24"/>
          <w:szCs w:val="24"/>
        </w:rPr>
        <w:t>注：1）</w:t>
      </w:r>
      <w:r>
        <w:rPr>
          <w:rFonts w:hint="eastAsia" w:ascii="仿宋" w:hAnsi="仿宋" w:eastAsia="仿宋" w:cs="仿宋"/>
          <w:color w:val="auto"/>
          <w:kern w:val="1"/>
          <w:sz w:val="24"/>
          <w:szCs w:val="24"/>
        </w:rPr>
        <w:t>评分的取值按四舍五入法，保留小数点后两位。</w:t>
      </w:r>
    </w:p>
    <w:p w14:paraId="10C73F87">
      <w:pPr>
        <w:wordWrap w:val="0"/>
        <w:spacing w:line="360" w:lineRule="auto"/>
        <w:ind w:firstLine="482"/>
        <w:rPr>
          <w:rFonts w:hint="eastAsia" w:ascii="仿宋" w:hAnsi="仿宋" w:eastAsia="仿宋" w:cs="仿宋"/>
          <w:b/>
          <w:color w:val="auto"/>
          <w:kern w:val="1"/>
          <w:sz w:val="24"/>
          <w:szCs w:val="24"/>
        </w:rPr>
      </w:pPr>
      <w:r>
        <w:rPr>
          <w:rFonts w:hint="eastAsia" w:ascii="仿宋" w:hAnsi="仿宋" w:eastAsia="仿宋" w:cs="仿宋"/>
          <w:b/>
          <w:color w:val="auto"/>
          <w:kern w:val="1"/>
          <w:sz w:val="24"/>
          <w:szCs w:val="24"/>
        </w:rPr>
        <w:t xml:space="preserve">五、终止采购活动 </w:t>
      </w:r>
    </w:p>
    <w:p w14:paraId="46DCD065">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出现下列情形之一的，采购人应当终止竞争性磋商采购活动，发布项目终止公告并说明原因，重新开展采购活动：</w:t>
      </w:r>
    </w:p>
    <w:p w14:paraId="20338EEE">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（1）因情况变化，不再符合规定的竞争性磋商采购方式适用情形的；</w:t>
      </w:r>
    </w:p>
    <w:p w14:paraId="74FF0AF0">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（2）出现影响采购公正的违法、违规行为的；</w:t>
      </w:r>
    </w:p>
    <w:p w14:paraId="77538827">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（3）除《政府采购竞争性磋商采购方式管理暂行办法》第二十一条第三款规定的情形外，在采购过程中符合要求的供应商或者报价未超过采购预算的供应商不足3家的。</w:t>
      </w:r>
    </w:p>
    <w:p w14:paraId="5A9B40D2">
      <w:pPr>
        <w:wordWrap w:val="0"/>
        <w:spacing w:line="360" w:lineRule="auto"/>
        <w:ind w:firstLine="482"/>
        <w:rPr>
          <w:rFonts w:hint="eastAsia" w:ascii="仿宋" w:hAnsi="仿宋" w:eastAsia="仿宋" w:cs="仿宋"/>
          <w:b/>
          <w:color w:val="auto"/>
          <w:kern w:val="1"/>
          <w:sz w:val="24"/>
          <w:szCs w:val="24"/>
        </w:rPr>
      </w:pPr>
      <w:r>
        <w:rPr>
          <w:rFonts w:hint="eastAsia" w:ascii="仿宋" w:hAnsi="仿宋" w:eastAsia="仿宋" w:cs="仿宋"/>
          <w:b/>
          <w:color w:val="auto"/>
          <w:kern w:val="1"/>
          <w:sz w:val="24"/>
          <w:szCs w:val="24"/>
        </w:rPr>
        <w:t>六、继续采购活动</w:t>
      </w:r>
    </w:p>
    <w:p w14:paraId="11128D7C">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（1）政府采购竞争性磋商采购方式管理暂行办法（财库[2014]214号）第二十一条第三款规定的情形：符合本办法第三条第四项情形的，提交最终报价的供应商可以为2家。</w:t>
      </w:r>
    </w:p>
    <w:p w14:paraId="0FCA95AE">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（2）财库[2014]214号第三条规定的情形：</w:t>
      </w:r>
    </w:p>
    <w:p w14:paraId="69DD0090">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（一）政府购买服务项目；</w:t>
      </w:r>
    </w:p>
    <w:p w14:paraId="5E6B71AC">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（二）技术复杂或者性质特殊，不能确定详细规格或者具体要求的；</w:t>
      </w:r>
    </w:p>
    <w:p w14:paraId="5AF4B9C3">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（三）因艺术品采购、专利、专有技术或者服务的时间、数量事先不能确定等原因不能事先计算出价格总额的；</w:t>
      </w:r>
    </w:p>
    <w:p w14:paraId="7987455A">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（四）市场竞争不充分的科研项目，以及需要扶持的科技成果转化项目；</w:t>
      </w:r>
    </w:p>
    <w:p w14:paraId="557C93E4">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（五）按照招标投标法及其实施条例必须进行招标的工程建设项目以外的工程建设项目。</w:t>
      </w:r>
    </w:p>
    <w:p w14:paraId="274277F5">
      <w:pPr>
        <w:widowControl/>
        <w:wordWrap w:val="0"/>
        <w:spacing w:line="360" w:lineRule="auto"/>
        <w:ind w:firstLine="480"/>
        <w:jc w:val="left"/>
        <w:rPr>
          <w:rFonts w:hint="eastAsia" w:ascii="仿宋" w:hAnsi="仿宋" w:eastAsia="仿宋" w:cs="仿宋"/>
          <w:color w:val="auto"/>
          <w:kern w:val="1"/>
          <w:sz w:val="24"/>
          <w:szCs w:val="24"/>
        </w:rPr>
        <w:sectPr>
          <w:headerReference r:id="rId15" w:type="default"/>
          <w:pgSz w:w="11906" w:h="16838"/>
          <w:pgMar w:top="1440" w:right="1800" w:bottom="1440" w:left="1800" w:header="851" w:footer="992" w:gutter="0"/>
          <w:cols w:space="720" w:num="1"/>
        </w:sectPr>
      </w:pPr>
      <w:r>
        <w:rPr>
          <w:rFonts w:hint="eastAsia" w:ascii="仿宋" w:hAnsi="仿宋" w:eastAsia="仿宋" w:cs="仿宋"/>
          <w:color w:val="auto"/>
          <w:kern w:val="1"/>
          <w:sz w:val="24"/>
          <w:szCs w:val="24"/>
        </w:rPr>
        <w:t>（3）符合财政部关于政府采购竞争性磋商采购方式管理暂行办法有关问题的补充通知（财库[2015]124 号）规定的情形。</w:t>
      </w:r>
    </w:p>
    <w:p w14:paraId="3C00BB96">
      <w:pPr>
        <w:pStyle w:val="4"/>
        <w:wordWrap w:val="0"/>
        <w:spacing w:before="0" w:after="0" w:line="360" w:lineRule="auto"/>
        <w:rPr>
          <w:rFonts w:hint="eastAsia" w:ascii="仿宋" w:hAnsi="仿宋" w:eastAsia="仿宋" w:cs="仿宋"/>
          <w:color w:val="auto"/>
        </w:rPr>
      </w:pPr>
      <w:bookmarkStart w:id="19" w:name="_Toc12826"/>
      <w:r>
        <w:rPr>
          <w:rFonts w:hint="eastAsia" w:ascii="仿宋" w:hAnsi="仿宋" w:eastAsia="仿宋" w:cs="仿宋"/>
          <w:color w:val="auto"/>
        </w:rPr>
        <w:t>第七章 部分响应文件格式</w:t>
      </w:r>
      <w:bookmarkEnd w:id="19"/>
    </w:p>
    <w:p w14:paraId="03292B35">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一、本章所制响应文件格式，除格式中明确将该格式作为实质性要求的，一律不具有强制性。</w:t>
      </w:r>
    </w:p>
    <w:p w14:paraId="5D6B4F31">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二、本章所制响应文件格式有关表格中的备注栏，由供应商根据自身响应情况作解释性说明，不作为必填项。</w:t>
      </w:r>
    </w:p>
    <w:p w14:paraId="78C9FAD1">
      <w:pPr>
        <w:widowControl/>
        <w:wordWrap w:val="0"/>
        <w:spacing w:line="360" w:lineRule="auto"/>
        <w:ind w:firstLine="480"/>
        <w:jc w:val="left"/>
        <w:rPr>
          <w:rFonts w:hint="eastAsia" w:ascii="仿宋" w:hAnsi="仿宋" w:eastAsia="仿宋" w:cs="仿宋"/>
          <w:color w:val="auto"/>
          <w:kern w:val="1"/>
          <w:sz w:val="24"/>
          <w:szCs w:val="24"/>
        </w:rPr>
        <w:sectPr>
          <w:headerReference r:id="rId16" w:type="default"/>
          <w:pgSz w:w="11906" w:h="16838"/>
          <w:pgMar w:top="1440" w:right="1800" w:bottom="1440" w:left="1800" w:header="851" w:footer="992" w:gutter="0"/>
          <w:cols w:space="720" w:num="1"/>
        </w:sectPr>
      </w:pPr>
      <w:r>
        <w:rPr>
          <w:rFonts w:hint="eastAsia" w:ascii="仿宋" w:hAnsi="仿宋" w:eastAsia="仿宋" w:cs="仿宋"/>
          <w:color w:val="auto"/>
          <w:kern w:val="1"/>
          <w:sz w:val="24"/>
          <w:szCs w:val="24"/>
        </w:rPr>
        <w:t>三、本章所制响应文件格式中需要填写的相关内容事项，可能会与本采购项目无关，在不改变响应文件原义、不影响本项目采购需求的情况下，供应商可以不予填写，但应当注明。</w:t>
      </w:r>
    </w:p>
    <w:p w14:paraId="77A829F8">
      <w:pPr>
        <w:wordWrap w:val="0"/>
        <w:spacing w:line="360" w:lineRule="auto"/>
        <w:jc w:val="center"/>
        <w:rPr>
          <w:rFonts w:hint="eastAsia" w:ascii="仿宋" w:hAnsi="仿宋" w:eastAsia="仿宋" w:cs="仿宋"/>
          <w:b/>
          <w:color w:val="auto"/>
          <w:sz w:val="30"/>
          <w:szCs w:val="30"/>
        </w:rPr>
      </w:pPr>
      <w:r>
        <w:rPr>
          <w:rFonts w:hint="eastAsia" w:ascii="仿宋" w:hAnsi="仿宋" w:eastAsia="仿宋" w:cs="仿宋"/>
          <w:b/>
          <w:color w:val="auto"/>
          <w:sz w:val="30"/>
          <w:szCs w:val="30"/>
        </w:rPr>
        <w:t>（资格性响应文件和技术、服务性响应文件两部分，应分册装订密封）</w:t>
      </w:r>
    </w:p>
    <w:p w14:paraId="095F0DA7">
      <w:pPr>
        <w:wordWrap w:val="0"/>
        <w:spacing w:line="360" w:lineRule="auto"/>
        <w:jc w:val="right"/>
        <w:rPr>
          <w:rFonts w:hint="eastAsia" w:ascii="仿宋" w:hAnsi="仿宋" w:eastAsia="仿宋" w:cs="仿宋"/>
          <w:b/>
          <w:color w:val="auto"/>
          <w:sz w:val="72"/>
          <w:szCs w:val="72"/>
        </w:rPr>
      </w:pPr>
      <w:r>
        <w:rPr>
          <w:rFonts w:hint="eastAsia" w:ascii="仿宋" w:hAnsi="仿宋" w:eastAsia="仿宋" w:cs="仿宋"/>
          <w:b/>
          <w:color w:val="auto"/>
          <w:w w:val="110"/>
          <w:sz w:val="36"/>
          <w:szCs w:val="36"/>
        </w:rPr>
        <w:t>（正本/副本）</w:t>
      </w:r>
    </w:p>
    <w:p w14:paraId="1E9B6B34">
      <w:pPr>
        <w:widowControl/>
        <w:wordWrap w:val="0"/>
        <w:spacing w:line="360" w:lineRule="auto"/>
        <w:jc w:val="left"/>
        <w:rPr>
          <w:rFonts w:hint="eastAsia" w:ascii="仿宋" w:hAnsi="仿宋" w:eastAsia="仿宋" w:cs="仿宋"/>
          <w:b/>
          <w:color w:val="auto"/>
          <w:sz w:val="72"/>
          <w:szCs w:val="20"/>
        </w:rPr>
      </w:pPr>
    </w:p>
    <w:p w14:paraId="4B6C71D2">
      <w:pPr>
        <w:keepNext/>
        <w:keepLines/>
        <w:wordWrap w:val="0"/>
        <w:spacing w:line="360" w:lineRule="auto"/>
        <w:jc w:val="center"/>
        <w:outlineLvl w:val="1"/>
        <w:rPr>
          <w:rFonts w:hint="eastAsia" w:ascii="仿宋" w:hAnsi="仿宋" w:eastAsia="仿宋" w:cs="仿宋"/>
          <w:b/>
          <w:color w:val="auto"/>
          <w:kern w:val="1"/>
          <w:sz w:val="52"/>
          <w:szCs w:val="52"/>
        </w:rPr>
      </w:pPr>
      <w:bookmarkStart w:id="20" w:name="_Toc498586715"/>
      <w:bookmarkEnd w:id="20"/>
      <w:bookmarkStart w:id="21" w:name="_Toc13750"/>
      <w:bookmarkEnd w:id="21"/>
      <w:r>
        <w:rPr>
          <w:rFonts w:hint="eastAsia" w:ascii="仿宋" w:hAnsi="仿宋" w:eastAsia="仿宋" w:cs="仿宋"/>
          <w:b/>
          <w:color w:val="auto"/>
          <w:kern w:val="1"/>
          <w:sz w:val="52"/>
          <w:szCs w:val="52"/>
        </w:rPr>
        <w:t>第一部分  资格性响应文件</w:t>
      </w:r>
    </w:p>
    <w:p w14:paraId="1A576D84">
      <w:pPr>
        <w:widowControl/>
        <w:wordWrap w:val="0"/>
        <w:spacing w:line="360" w:lineRule="auto"/>
        <w:rPr>
          <w:rFonts w:hint="eastAsia" w:ascii="仿宋" w:hAnsi="仿宋" w:eastAsia="仿宋" w:cs="仿宋"/>
          <w:b/>
          <w:color w:val="auto"/>
          <w:sz w:val="44"/>
          <w:szCs w:val="20"/>
        </w:rPr>
      </w:pPr>
    </w:p>
    <w:p w14:paraId="27112DD5">
      <w:pPr>
        <w:widowControl/>
        <w:wordWrap w:val="0"/>
        <w:spacing w:line="360" w:lineRule="auto"/>
        <w:jc w:val="center"/>
        <w:rPr>
          <w:rFonts w:hint="eastAsia" w:ascii="仿宋" w:hAnsi="仿宋" w:eastAsia="仿宋" w:cs="仿宋"/>
          <w:b/>
          <w:color w:val="auto"/>
          <w:sz w:val="36"/>
          <w:szCs w:val="20"/>
        </w:rPr>
      </w:pPr>
    </w:p>
    <w:p w14:paraId="591805CA">
      <w:pPr>
        <w:widowControl/>
        <w:wordWrap w:val="0"/>
        <w:spacing w:line="360" w:lineRule="auto"/>
        <w:jc w:val="center"/>
        <w:rPr>
          <w:rFonts w:hint="eastAsia" w:ascii="仿宋" w:hAnsi="仿宋" w:eastAsia="仿宋" w:cs="仿宋"/>
          <w:b/>
          <w:color w:val="auto"/>
          <w:sz w:val="36"/>
          <w:szCs w:val="20"/>
        </w:rPr>
      </w:pPr>
    </w:p>
    <w:p w14:paraId="09A3062E">
      <w:pPr>
        <w:widowControl/>
        <w:wordWrap w:val="0"/>
        <w:spacing w:line="360" w:lineRule="auto"/>
        <w:ind w:firstLine="361" w:firstLineChars="100"/>
        <w:jc w:val="left"/>
        <w:rPr>
          <w:rFonts w:hint="eastAsia" w:ascii="仿宋" w:hAnsi="仿宋" w:eastAsia="仿宋" w:cs="仿宋"/>
          <w:b/>
          <w:color w:val="auto"/>
          <w:sz w:val="36"/>
          <w:szCs w:val="20"/>
          <w:u w:val="single"/>
        </w:rPr>
      </w:pPr>
      <w:r>
        <w:rPr>
          <w:rFonts w:hint="eastAsia" w:ascii="仿宋" w:hAnsi="仿宋" w:eastAsia="仿宋" w:cs="仿宋"/>
          <w:b/>
          <w:color w:val="auto"/>
          <w:sz w:val="36"/>
          <w:szCs w:val="20"/>
        </w:rPr>
        <w:t>项目名称：</w:t>
      </w:r>
    </w:p>
    <w:p w14:paraId="4E30C67C">
      <w:pPr>
        <w:widowControl/>
        <w:wordWrap w:val="0"/>
        <w:spacing w:line="360" w:lineRule="auto"/>
        <w:ind w:firstLine="361" w:firstLineChars="100"/>
        <w:jc w:val="left"/>
        <w:rPr>
          <w:rFonts w:hint="eastAsia" w:ascii="仿宋" w:hAnsi="仿宋" w:eastAsia="仿宋" w:cs="仿宋"/>
          <w:b/>
          <w:color w:val="auto"/>
          <w:sz w:val="36"/>
          <w:szCs w:val="20"/>
          <w:u w:val="single"/>
          <w:lang w:eastAsia="zh-CN"/>
        </w:rPr>
      </w:pPr>
      <w:r>
        <w:rPr>
          <w:rFonts w:hint="eastAsia" w:ascii="仿宋" w:hAnsi="仿宋" w:eastAsia="仿宋" w:cs="仿宋"/>
          <w:b/>
          <w:color w:val="auto"/>
          <w:sz w:val="36"/>
          <w:szCs w:val="20"/>
          <w:lang w:eastAsia="zh-CN"/>
        </w:rPr>
        <w:t>项目编号：SCSWZBB-2026-007</w:t>
      </w:r>
    </w:p>
    <w:p w14:paraId="403B7098">
      <w:pPr>
        <w:widowControl/>
        <w:wordWrap w:val="0"/>
        <w:spacing w:line="360" w:lineRule="auto"/>
        <w:jc w:val="left"/>
        <w:rPr>
          <w:rFonts w:hint="eastAsia" w:ascii="仿宋" w:hAnsi="仿宋" w:eastAsia="仿宋" w:cs="仿宋"/>
          <w:b/>
          <w:color w:val="auto"/>
          <w:sz w:val="36"/>
          <w:szCs w:val="20"/>
        </w:rPr>
      </w:pPr>
    </w:p>
    <w:p w14:paraId="435B4020">
      <w:pPr>
        <w:widowControl/>
        <w:wordWrap w:val="0"/>
        <w:spacing w:line="360" w:lineRule="auto"/>
        <w:jc w:val="left"/>
        <w:rPr>
          <w:rFonts w:hint="eastAsia" w:ascii="仿宋" w:hAnsi="仿宋" w:eastAsia="仿宋" w:cs="仿宋"/>
          <w:b/>
          <w:color w:val="auto"/>
          <w:sz w:val="36"/>
          <w:szCs w:val="20"/>
        </w:rPr>
      </w:pPr>
    </w:p>
    <w:p w14:paraId="1EB7DB5A">
      <w:pPr>
        <w:widowControl/>
        <w:wordWrap w:val="0"/>
        <w:spacing w:line="360" w:lineRule="auto"/>
        <w:ind w:firstLine="562"/>
        <w:jc w:val="left"/>
        <w:rPr>
          <w:rFonts w:hint="eastAsia" w:ascii="仿宋" w:hAnsi="仿宋" w:eastAsia="仿宋" w:cs="仿宋"/>
          <w:b/>
          <w:color w:val="auto"/>
          <w:sz w:val="28"/>
          <w:szCs w:val="28"/>
          <w:u w:val="single"/>
        </w:rPr>
      </w:pPr>
      <w:r>
        <w:rPr>
          <w:rFonts w:hint="eastAsia" w:ascii="仿宋" w:hAnsi="仿宋" w:eastAsia="仿宋" w:cs="仿宋"/>
          <w:b/>
          <w:color w:val="auto"/>
          <w:sz w:val="28"/>
          <w:szCs w:val="28"/>
        </w:rPr>
        <w:t>供应商名称 ：</w:t>
      </w:r>
    </w:p>
    <w:p w14:paraId="0E66C95D">
      <w:pPr>
        <w:widowControl/>
        <w:wordWrap w:val="0"/>
        <w:spacing w:line="360" w:lineRule="auto"/>
        <w:ind w:firstLine="562" w:firstLineChars="200"/>
        <w:jc w:val="left"/>
        <w:rPr>
          <w:rFonts w:hint="eastAsia" w:ascii="仿宋" w:hAnsi="仿宋" w:eastAsia="仿宋" w:cs="仿宋"/>
          <w:b/>
          <w:color w:val="auto"/>
          <w:sz w:val="32"/>
          <w:szCs w:val="32"/>
        </w:rPr>
      </w:pPr>
      <w:r>
        <w:rPr>
          <w:rFonts w:hint="eastAsia" w:ascii="仿宋" w:hAnsi="仿宋" w:eastAsia="仿宋" w:cs="仿宋"/>
          <w:b/>
          <w:color w:val="auto"/>
          <w:sz w:val="28"/>
          <w:szCs w:val="28"/>
        </w:rPr>
        <w:t>日      期 ：  年 月 日</w:t>
      </w:r>
      <w:r>
        <w:rPr>
          <w:rFonts w:hint="eastAsia" w:ascii="仿宋" w:hAnsi="仿宋" w:eastAsia="仿宋" w:cs="仿宋"/>
          <w:b/>
          <w:color w:val="auto"/>
          <w:sz w:val="28"/>
          <w:szCs w:val="28"/>
        </w:rPr>
        <w:br w:type="page"/>
      </w:r>
      <w:r>
        <w:rPr>
          <w:rFonts w:hint="eastAsia" w:ascii="仿宋" w:hAnsi="仿宋" w:eastAsia="仿宋" w:cs="仿宋"/>
          <w:b/>
          <w:color w:val="auto"/>
          <w:sz w:val="32"/>
          <w:szCs w:val="32"/>
        </w:rPr>
        <w:t>格式1-1</w:t>
      </w:r>
    </w:p>
    <w:p w14:paraId="1847BB12">
      <w:pPr>
        <w:wordWrap w:val="0"/>
        <w:spacing w:line="360" w:lineRule="auto"/>
        <w:ind w:left="99"/>
        <w:jc w:val="center"/>
        <w:outlineLvl w:val="1"/>
        <w:rPr>
          <w:rFonts w:hint="eastAsia" w:ascii="仿宋" w:hAnsi="仿宋" w:eastAsia="仿宋" w:cs="仿宋"/>
          <w:b/>
          <w:color w:val="auto"/>
          <w:sz w:val="36"/>
          <w:szCs w:val="36"/>
        </w:rPr>
      </w:pPr>
      <w:bookmarkStart w:id="22" w:name="_Toc5868"/>
      <w:bookmarkEnd w:id="22"/>
      <w:r>
        <w:rPr>
          <w:rFonts w:hint="eastAsia" w:ascii="仿宋" w:hAnsi="仿宋" w:eastAsia="仿宋" w:cs="仿宋"/>
          <w:b/>
          <w:color w:val="auto"/>
          <w:sz w:val="36"/>
          <w:szCs w:val="36"/>
        </w:rPr>
        <w:t>一、法定代表人/单位负责人身份证明书</w:t>
      </w:r>
    </w:p>
    <w:p w14:paraId="12E0638E">
      <w:pPr>
        <w:wordWrap w:val="0"/>
        <w:spacing w:line="360" w:lineRule="auto"/>
        <w:jc w:val="left"/>
        <w:rPr>
          <w:rFonts w:hint="eastAsia" w:ascii="仿宋" w:hAnsi="仿宋" w:eastAsia="仿宋" w:cs="仿宋"/>
          <w:color w:val="auto"/>
          <w:sz w:val="24"/>
          <w:lang w:val="zh-CN"/>
        </w:rPr>
      </w:pPr>
    </w:p>
    <w:p w14:paraId="4557F309">
      <w:pPr>
        <w:wordWrap w:val="0"/>
        <w:spacing w:line="360" w:lineRule="auto"/>
        <w:jc w:val="left"/>
        <w:rPr>
          <w:rFonts w:hint="eastAsia" w:ascii="仿宋" w:hAnsi="仿宋" w:eastAsia="仿宋" w:cs="仿宋"/>
          <w:color w:val="auto"/>
          <w:sz w:val="24"/>
          <w:lang w:val="zh-CN"/>
        </w:rPr>
      </w:pPr>
      <w:r>
        <w:rPr>
          <w:rFonts w:hint="eastAsia" w:ascii="仿宋" w:hAnsi="仿宋" w:eastAsia="仿宋" w:cs="仿宋"/>
          <w:color w:val="auto"/>
          <w:sz w:val="24"/>
          <w:lang w:val="zh-CN"/>
        </w:rPr>
        <w:t>四川商务职业学院：</w:t>
      </w:r>
    </w:p>
    <w:p w14:paraId="5A137FCD">
      <w:pPr>
        <w:tabs>
          <w:tab w:val="left" w:pos="6300"/>
        </w:tabs>
        <w:wordWrap w:val="0"/>
        <w:spacing w:line="360" w:lineRule="auto"/>
        <w:ind w:firstLine="480"/>
        <w:jc w:val="left"/>
        <w:rPr>
          <w:rFonts w:hint="eastAsia" w:ascii="仿宋" w:hAnsi="仿宋" w:eastAsia="仿宋" w:cs="仿宋"/>
          <w:color w:val="auto"/>
          <w:sz w:val="24"/>
          <w:lang w:val="zh-CN"/>
        </w:rPr>
      </w:pPr>
      <w:r>
        <w:rPr>
          <w:rFonts w:hint="eastAsia" w:ascii="仿宋" w:hAnsi="仿宋" w:eastAsia="仿宋" w:cs="仿宋"/>
          <w:color w:val="auto"/>
          <w:sz w:val="24"/>
          <w:u w:val="single"/>
          <w:lang w:val="zh-CN"/>
        </w:rPr>
        <w:t>（法定代表人</w:t>
      </w:r>
      <w:r>
        <w:rPr>
          <w:rFonts w:hint="eastAsia" w:ascii="仿宋" w:hAnsi="仿宋" w:eastAsia="仿宋" w:cs="仿宋"/>
          <w:color w:val="auto"/>
          <w:sz w:val="24"/>
          <w:u w:val="single"/>
        </w:rPr>
        <w:t>/</w:t>
      </w:r>
      <w:r>
        <w:rPr>
          <w:rFonts w:hint="eastAsia" w:ascii="仿宋" w:hAnsi="仿宋" w:eastAsia="仿宋" w:cs="仿宋"/>
          <w:color w:val="auto"/>
          <w:sz w:val="22"/>
          <w:u w:val="single"/>
        </w:rPr>
        <w:t>单位负责人</w:t>
      </w:r>
      <w:r>
        <w:rPr>
          <w:rFonts w:hint="eastAsia" w:ascii="仿宋" w:hAnsi="仿宋" w:eastAsia="仿宋" w:cs="仿宋"/>
          <w:color w:val="auto"/>
          <w:sz w:val="24"/>
          <w:u w:val="single"/>
          <w:lang w:val="zh-CN"/>
        </w:rPr>
        <w:t xml:space="preserve">姓名）         </w:t>
      </w:r>
      <w:r>
        <w:rPr>
          <w:rFonts w:hint="eastAsia" w:ascii="仿宋" w:hAnsi="仿宋" w:eastAsia="仿宋" w:cs="仿宋"/>
          <w:color w:val="auto"/>
          <w:sz w:val="24"/>
          <w:lang w:val="zh-CN"/>
        </w:rPr>
        <w:t>在</w:t>
      </w:r>
      <w:r>
        <w:rPr>
          <w:rFonts w:hint="eastAsia" w:ascii="仿宋" w:hAnsi="仿宋" w:eastAsia="仿宋" w:cs="仿宋"/>
          <w:color w:val="auto"/>
          <w:sz w:val="24"/>
          <w:u w:val="single"/>
          <w:lang w:val="zh-CN"/>
        </w:rPr>
        <w:t xml:space="preserve">（供应商名称） </w:t>
      </w:r>
      <w:r>
        <w:rPr>
          <w:rFonts w:hint="eastAsia" w:ascii="仿宋" w:hAnsi="仿宋" w:eastAsia="仿宋" w:cs="仿宋"/>
          <w:color w:val="auto"/>
          <w:sz w:val="24"/>
          <w:lang w:val="zh-CN"/>
        </w:rPr>
        <w:t>处任</w:t>
      </w:r>
      <w:r>
        <w:rPr>
          <w:rFonts w:hint="eastAsia" w:ascii="仿宋" w:hAnsi="仿宋" w:eastAsia="仿宋" w:cs="仿宋"/>
          <w:color w:val="auto"/>
          <w:sz w:val="24"/>
          <w:u w:val="single"/>
          <w:lang w:val="zh-CN"/>
        </w:rPr>
        <w:t xml:space="preserve">         （职务名称）        </w:t>
      </w:r>
      <w:r>
        <w:rPr>
          <w:rFonts w:hint="eastAsia" w:ascii="仿宋" w:hAnsi="仿宋" w:eastAsia="仿宋" w:cs="仿宋"/>
          <w:color w:val="auto"/>
          <w:sz w:val="24"/>
          <w:lang w:val="zh-CN"/>
        </w:rPr>
        <w:t>职务，是</w:t>
      </w:r>
      <w:r>
        <w:rPr>
          <w:rFonts w:hint="eastAsia" w:ascii="仿宋" w:hAnsi="仿宋" w:eastAsia="仿宋" w:cs="仿宋"/>
          <w:color w:val="auto"/>
          <w:sz w:val="24"/>
          <w:u w:val="single"/>
          <w:lang w:val="zh-CN"/>
        </w:rPr>
        <w:t xml:space="preserve">      （供应商名称）    </w:t>
      </w:r>
      <w:r>
        <w:rPr>
          <w:rFonts w:hint="eastAsia" w:ascii="仿宋" w:hAnsi="仿宋" w:eastAsia="仿宋" w:cs="仿宋"/>
          <w:color w:val="auto"/>
          <w:sz w:val="24"/>
          <w:lang w:val="zh-CN"/>
        </w:rPr>
        <w:t>的法定代表人/单位负责人。</w:t>
      </w:r>
    </w:p>
    <w:p w14:paraId="391ACC04">
      <w:pPr>
        <w:tabs>
          <w:tab w:val="left" w:pos="6300"/>
        </w:tabs>
        <w:wordWrap w:val="0"/>
        <w:spacing w:line="360" w:lineRule="auto"/>
        <w:jc w:val="left"/>
        <w:rPr>
          <w:rFonts w:hint="eastAsia" w:ascii="仿宋" w:hAnsi="仿宋" w:eastAsia="仿宋" w:cs="仿宋"/>
          <w:b/>
          <w:color w:val="auto"/>
          <w:sz w:val="24"/>
          <w:lang w:val="zh-CN"/>
        </w:rPr>
      </w:pPr>
    </w:p>
    <w:p w14:paraId="5411888C">
      <w:pPr>
        <w:tabs>
          <w:tab w:val="left" w:pos="6300"/>
        </w:tabs>
        <w:wordWrap w:val="0"/>
        <w:spacing w:line="360" w:lineRule="auto"/>
        <w:jc w:val="left"/>
        <w:rPr>
          <w:rFonts w:hint="eastAsia" w:ascii="仿宋" w:hAnsi="仿宋" w:eastAsia="仿宋" w:cs="仿宋"/>
          <w:b/>
          <w:color w:val="auto"/>
          <w:sz w:val="24"/>
          <w:lang w:val="zh-CN"/>
        </w:rPr>
      </w:pPr>
    </w:p>
    <w:p w14:paraId="3FB04D8F">
      <w:pPr>
        <w:tabs>
          <w:tab w:val="left" w:pos="6300"/>
        </w:tabs>
        <w:wordWrap w:val="0"/>
        <w:spacing w:line="360" w:lineRule="auto"/>
        <w:ind w:firstLine="573"/>
        <w:jc w:val="left"/>
        <w:rPr>
          <w:rFonts w:hint="eastAsia" w:ascii="仿宋" w:hAnsi="仿宋" w:eastAsia="仿宋" w:cs="仿宋"/>
          <w:b/>
          <w:color w:val="auto"/>
          <w:sz w:val="24"/>
          <w:lang w:val="zh-CN"/>
        </w:rPr>
      </w:pPr>
    </w:p>
    <w:p w14:paraId="699C3399">
      <w:pPr>
        <w:tabs>
          <w:tab w:val="left" w:pos="6300"/>
        </w:tabs>
        <w:wordWrap w:val="0"/>
        <w:spacing w:line="360" w:lineRule="auto"/>
        <w:ind w:firstLine="573"/>
        <w:jc w:val="left"/>
        <w:rPr>
          <w:rFonts w:hint="eastAsia" w:ascii="仿宋" w:hAnsi="仿宋" w:eastAsia="仿宋" w:cs="仿宋"/>
          <w:b/>
          <w:color w:val="auto"/>
          <w:sz w:val="24"/>
          <w:lang w:val="zh-CN"/>
        </w:rPr>
      </w:pPr>
      <w:r>
        <w:rPr>
          <w:rFonts w:hint="eastAsia" w:ascii="仿宋" w:hAnsi="仿宋" w:eastAsia="仿宋" w:cs="仿宋"/>
          <w:b/>
          <w:color w:val="auto"/>
          <w:sz w:val="24"/>
          <w:lang w:val="zh-CN"/>
        </w:rPr>
        <w:t>特此证明。</w:t>
      </w:r>
    </w:p>
    <w:p w14:paraId="28746DD1">
      <w:pPr>
        <w:tabs>
          <w:tab w:val="left" w:pos="6300"/>
        </w:tabs>
        <w:wordWrap w:val="0"/>
        <w:spacing w:line="360" w:lineRule="auto"/>
        <w:jc w:val="left"/>
        <w:rPr>
          <w:rFonts w:hint="eastAsia" w:ascii="仿宋" w:hAnsi="仿宋" w:eastAsia="仿宋" w:cs="仿宋"/>
          <w:b/>
          <w:color w:val="auto"/>
          <w:sz w:val="22"/>
          <w:szCs w:val="21"/>
          <w:lang w:val="zh-CN"/>
        </w:rPr>
      </w:pPr>
    </w:p>
    <w:p w14:paraId="15A5C0B9">
      <w:pPr>
        <w:tabs>
          <w:tab w:val="left" w:pos="6300"/>
        </w:tabs>
        <w:wordWrap w:val="0"/>
        <w:spacing w:line="360" w:lineRule="auto"/>
        <w:jc w:val="left"/>
        <w:rPr>
          <w:rFonts w:hint="eastAsia" w:ascii="仿宋" w:hAnsi="仿宋" w:eastAsia="仿宋" w:cs="仿宋"/>
          <w:b/>
          <w:color w:val="auto"/>
          <w:sz w:val="22"/>
          <w:szCs w:val="21"/>
          <w:lang w:val="zh-CN"/>
        </w:rPr>
      </w:pPr>
      <w:r>
        <w:rPr>
          <w:rFonts w:hint="eastAsia" w:ascii="仿宋" w:hAnsi="仿宋" w:eastAsia="仿宋" w:cs="仿宋"/>
          <w:b/>
          <w:color w:val="auto"/>
          <w:sz w:val="22"/>
          <w:szCs w:val="21"/>
          <w:lang w:val="zh-CN"/>
        </w:rPr>
        <w:t>附件：法定代表人/单位负责人有效的身份证复印件（身份证两面均应复印）。供应商的法定代表人为外籍人士的，则需提供护照复印件。</w:t>
      </w:r>
    </w:p>
    <w:p w14:paraId="12DF2BDD">
      <w:pPr>
        <w:wordWrap w:val="0"/>
        <w:spacing w:line="360" w:lineRule="auto"/>
        <w:ind w:firstLine="480"/>
        <w:jc w:val="left"/>
        <w:rPr>
          <w:rFonts w:hint="eastAsia" w:ascii="仿宋" w:hAnsi="仿宋" w:eastAsia="仿宋" w:cs="仿宋"/>
          <w:color w:val="auto"/>
          <w:sz w:val="24"/>
        </w:rPr>
      </w:pPr>
    </w:p>
    <w:p w14:paraId="16A268AC">
      <w:pPr>
        <w:wordWrap w:val="0"/>
        <w:spacing w:line="360" w:lineRule="auto"/>
        <w:jc w:val="left"/>
        <w:rPr>
          <w:rFonts w:hint="eastAsia" w:ascii="仿宋" w:hAnsi="仿宋" w:eastAsia="仿宋" w:cs="仿宋"/>
          <w:color w:val="auto"/>
          <w:sz w:val="24"/>
        </w:rPr>
      </w:pPr>
    </w:p>
    <w:p w14:paraId="6F96487A">
      <w:pPr>
        <w:wordWrap w:val="0"/>
        <w:spacing w:line="360" w:lineRule="auto"/>
        <w:jc w:val="left"/>
        <w:rPr>
          <w:rFonts w:hint="eastAsia" w:ascii="仿宋" w:hAnsi="仿宋" w:eastAsia="仿宋" w:cs="仿宋"/>
          <w:color w:val="auto"/>
          <w:sz w:val="24"/>
        </w:rPr>
      </w:pPr>
    </w:p>
    <w:p w14:paraId="736760C9">
      <w:pPr>
        <w:wordWrap w:val="0"/>
        <w:spacing w:line="360" w:lineRule="auto"/>
        <w:jc w:val="left"/>
        <w:rPr>
          <w:rFonts w:hint="eastAsia" w:ascii="仿宋" w:hAnsi="仿宋" w:eastAsia="仿宋" w:cs="仿宋"/>
          <w:color w:val="auto"/>
          <w:sz w:val="24"/>
          <w:u w:val="single"/>
        </w:rPr>
      </w:pPr>
      <w:r>
        <w:rPr>
          <w:rFonts w:hint="eastAsia" w:ascii="仿宋" w:hAnsi="仿宋" w:eastAsia="仿宋" w:cs="仿宋"/>
          <w:color w:val="auto"/>
          <w:sz w:val="24"/>
        </w:rPr>
        <w:t>供应商名称：（单位盖章）</w:t>
      </w:r>
    </w:p>
    <w:p w14:paraId="5FF8F195">
      <w:pPr>
        <w:wordWrap w:val="0"/>
        <w:spacing w:line="360" w:lineRule="auto"/>
        <w:jc w:val="left"/>
        <w:rPr>
          <w:rFonts w:hint="eastAsia" w:ascii="仿宋" w:hAnsi="仿宋" w:eastAsia="仿宋" w:cs="仿宋"/>
          <w:b/>
          <w:color w:val="auto"/>
          <w:sz w:val="32"/>
          <w:szCs w:val="32"/>
        </w:rPr>
      </w:pPr>
      <w:r>
        <w:rPr>
          <w:rFonts w:hint="eastAsia" w:ascii="仿宋" w:hAnsi="仿宋" w:eastAsia="仿宋" w:cs="仿宋"/>
          <w:color w:val="auto"/>
          <w:sz w:val="24"/>
        </w:rPr>
        <w:t>日期：</w:t>
      </w:r>
      <w:r>
        <w:rPr>
          <w:rFonts w:hint="eastAsia" w:ascii="仿宋" w:hAnsi="仿宋" w:eastAsia="仿宋" w:cs="仿宋"/>
          <w:color w:val="auto"/>
          <w:sz w:val="24"/>
        </w:rPr>
        <w:br w:type="page"/>
      </w:r>
      <w:r>
        <w:rPr>
          <w:rFonts w:hint="eastAsia" w:ascii="仿宋" w:hAnsi="仿宋" w:eastAsia="仿宋" w:cs="仿宋"/>
          <w:b/>
          <w:color w:val="auto"/>
          <w:sz w:val="32"/>
          <w:szCs w:val="32"/>
        </w:rPr>
        <w:t>格式1-2</w:t>
      </w:r>
    </w:p>
    <w:p w14:paraId="6C58D6FD">
      <w:pPr>
        <w:widowControl/>
        <w:wordWrap w:val="0"/>
        <w:spacing w:line="360" w:lineRule="auto"/>
        <w:jc w:val="center"/>
        <w:outlineLvl w:val="1"/>
        <w:rPr>
          <w:rFonts w:hint="eastAsia" w:ascii="仿宋" w:hAnsi="仿宋" w:eastAsia="仿宋" w:cs="仿宋"/>
          <w:b/>
          <w:color w:val="auto"/>
          <w:sz w:val="32"/>
          <w:szCs w:val="32"/>
        </w:rPr>
      </w:pPr>
      <w:bookmarkStart w:id="23" w:name="_Toc27724"/>
      <w:bookmarkEnd w:id="23"/>
      <w:r>
        <w:rPr>
          <w:rFonts w:hint="eastAsia" w:ascii="仿宋" w:hAnsi="仿宋" w:eastAsia="仿宋" w:cs="仿宋"/>
          <w:b/>
          <w:color w:val="auto"/>
          <w:sz w:val="32"/>
          <w:szCs w:val="32"/>
        </w:rPr>
        <w:t>二、法定代表人/单位负责人授权书</w:t>
      </w:r>
    </w:p>
    <w:p w14:paraId="273C9D66">
      <w:pPr>
        <w:wordWrap w:val="0"/>
        <w:spacing w:line="360" w:lineRule="auto"/>
        <w:jc w:val="left"/>
        <w:rPr>
          <w:rFonts w:hint="eastAsia" w:ascii="仿宋" w:hAnsi="仿宋" w:eastAsia="仿宋" w:cs="仿宋"/>
          <w:color w:val="auto"/>
          <w:sz w:val="22"/>
        </w:rPr>
      </w:pPr>
    </w:p>
    <w:p w14:paraId="5B6F24B3">
      <w:pPr>
        <w:wordWrap w:val="0"/>
        <w:spacing w:line="360" w:lineRule="auto"/>
        <w:jc w:val="left"/>
        <w:rPr>
          <w:rFonts w:hint="eastAsia" w:ascii="仿宋" w:hAnsi="仿宋" w:eastAsia="仿宋" w:cs="仿宋"/>
          <w:color w:val="auto"/>
          <w:sz w:val="24"/>
        </w:rPr>
      </w:pPr>
      <w:r>
        <w:rPr>
          <w:rFonts w:hint="eastAsia" w:ascii="仿宋" w:hAnsi="仿宋" w:eastAsia="仿宋" w:cs="仿宋"/>
          <w:color w:val="auto"/>
          <w:sz w:val="24"/>
          <w:lang w:val="zh-CN"/>
        </w:rPr>
        <w:t>四川商务职业学院</w:t>
      </w:r>
      <w:r>
        <w:rPr>
          <w:rFonts w:hint="eastAsia" w:ascii="仿宋" w:hAnsi="仿宋" w:eastAsia="仿宋" w:cs="仿宋"/>
          <w:color w:val="auto"/>
          <w:sz w:val="24"/>
        </w:rPr>
        <w:t>：</w:t>
      </w:r>
    </w:p>
    <w:p w14:paraId="51DFCE47">
      <w:pPr>
        <w:wordWrap w:val="0"/>
        <w:spacing w:line="360" w:lineRule="auto"/>
        <w:ind w:firstLine="480"/>
        <w:jc w:val="left"/>
        <w:rPr>
          <w:rFonts w:hint="eastAsia" w:ascii="仿宋" w:hAnsi="仿宋" w:eastAsia="仿宋" w:cs="仿宋"/>
          <w:color w:val="auto"/>
          <w:sz w:val="24"/>
        </w:rPr>
      </w:pPr>
      <w:r>
        <w:rPr>
          <w:rFonts w:hint="eastAsia" w:ascii="仿宋" w:hAnsi="仿宋" w:eastAsia="仿宋" w:cs="仿宋"/>
          <w:color w:val="auto"/>
          <w:sz w:val="24"/>
        </w:rPr>
        <w:t>本授权声明：</w:t>
      </w:r>
      <w:r>
        <w:rPr>
          <w:rFonts w:hint="eastAsia" w:ascii="仿宋" w:hAnsi="仿宋" w:eastAsia="仿宋" w:cs="仿宋"/>
          <w:color w:val="auto"/>
          <w:sz w:val="24"/>
          <w:u w:val="single"/>
        </w:rPr>
        <w:t xml:space="preserve">        （供应商名称）        （法定代表人/单位负责人姓名、职务）</w:t>
      </w:r>
      <w:r>
        <w:rPr>
          <w:rFonts w:hint="eastAsia" w:ascii="仿宋" w:hAnsi="仿宋" w:eastAsia="仿宋" w:cs="仿宋"/>
          <w:color w:val="auto"/>
          <w:sz w:val="24"/>
        </w:rPr>
        <w:t>授权</w:t>
      </w:r>
      <w:r>
        <w:rPr>
          <w:rFonts w:hint="eastAsia" w:ascii="仿宋" w:hAnsi="仿宋" w:eastAsia="仿宋" w:cs="仿宋"/>
          <w:color w:val="auto"/>
          <w:sz w:val="24"/>
          <w:u w:val="single"/>
        </w:rPr>
        <w:t xml:space="preserve">          （被授权人姓名、职务）</w:t>
      </w:r>
      <w:r>
        <w:rPr>
          <w:rFonts w:hint="eastAsia" w:ascii="仿宋" w:hAnsi="仿宋" w:eastAsia="仿宋" w:cs="仿宋"/>
          <w:color w:val="auto"/>
          <w:sz w:val="24"/>
        </w:rPr>
        <w:t>为我方</w:t>
      </w:r>
      <w:r>
        <w:rPr>
          <w:rFonts w:hint="eastAsia" w:ascii="仿宋" w:hAnsi="仿宋" w:eastAsia="仿宋" w:cs="仿宋"/>
          <w:color w:val="auto"/>
          <w:sz w:val="24"/>
          <w:u w:val="single"/>
        </w:rPr>
        <w:t xml:space="preserve"> “         ” 项目</w:t>
      </w:r>
      <w:r>
        <w:rPr>
          <w:rFonts w:hint="eastAsia" w:ascii="仿宋" w:hAnsi="仿宋" w:eastAsia="仿宋" w:cs="仿宋"/>
          <w:color w:val="auto"/>
          <w:sz w:val="24"/>
        </w:rPr>
        <w:t>（</w:t>
      </w:r>
      <w:r>
        <w:rPr>
          <w:rFonts w:hint="eastAsia" w:ascii="仿宋" w:hAnsi="仿宋" w:eastAsia="仿宋" w:cs="仿宋"/>
          <w:color w:val="auto"/>
          <w:sz w:val="24"/>
          <w:u w:val="single"/>
          <w:lang w:eastAsia="zh-CN"/>
        </w:rPr>
        <w:t>项目编号：SCSWZBB-2026-007</w:t>
      </w:r>
      <w:r>
        <w:rPr>
          <w:rFonts w:hint="eastAsia" w:ascii="仿宋" w:hAnsi="仿宋" w:eastAsia="仿宋" w:cs="仿宋"/>
          <w:color w:val="auto"/>
          <w:sz w:val="24"/>
        </w:rPr>
        <w:t>）采购活动的合法代表，以我方名义全权处理该项目有关磋商、签订合同以及执行合同等一切事宜。</w:t>
      </w:r>
    </w:p>
    <w:p w14:paraId="11F95F2D">
      <w:pPr>
        <w:wordWrap w:val="0"/>
        <w:spacing w:line="360" w:lineRule="auto"/>
        <w:ind w:firstLine="480"/>
        <w:jc w:val="left"/>
        <w:rPr>
          <w:rFonts w:hint="eastAsia" w:ascii="仿宋" w:hAnsi="仿宋" w:eastAsia="仿宋" w:cs="仿宋"/>
          <w:color w:val="auto"/>
          <w:sz w:val="24"/>
        </w:rPr>
      </w:pPr>
      <w:r>
        <w:rPr>
          <w:rFonts w:hint="eastAsia" w:ascii="仿宋" w:hAnsi="仿宋" w:eastAsia="仿宋" w:cs="仿宋"/>
          <w:color w:val="auto"/>
          <w:sz w:val="24"/>
        </w:rPr>
        <w:t>特此声明。</w:t>
      </w:r>
    </w:p>
    <w:p w14:paraId="26C4EB9C">
      <w:pPr>
        <w:wordWrap w:val="0"/>
        <w:spacing w:line="360" w:lineRule="auto"/>
        <w:ind w:firstLine="480"/>
        <w:jc w:val="left"/>
        <w:rPr>
          <w:rFonts w:hint="eastAsia" w:ascii="仿宋" w:hAnsi="仿宋" w:eastAsia="仿宋" w:cs="仿宋"/>
          <w:color w:val="auto"/>
          <w:sz w:val="24"/>
        </w:rPr>
      </w:pPr>
    </w:p>
    <w:p w14:paraId="6B8F843B">
      <w:pPr>
        <w:tabs>
          <w:tab w:val="left" w:pos="6300"/>
        </w:tabs>
        <w:wordWrap w:val="0"/>
        <w:spacing w:line="360" w:lineRule="auto"/>
        <w:jc w:val="left"/>
        <w:rPr>
          <w:rFonts w:hint="eastAsia" w:ascii="仿宋" w:hAnsi="仿宋" w:eastAsia="仿宋" w:cs="仿宋"/>
          <w:b/>
          <w:color w:val="auto"/>
          <w:sz w:val="22"/>
          <w:szCs w:val="21"/>
          <w:lang w:val="zh-CN"/>
        </w:rPr>
      </w:pPr>
      <w:r>
        <w:rPr>
          <w:rFonts w:hint="eastAsia" w:ascii="仿宋" w:hAnsi="仿宋" w:eastAsia="仿宋" w:cs="仿宋"/>
          <w:b/>
          <w:color w:val="auto"/>
          <w:sz w:val="22"/>
          <w:szCs w:val="21"/>
          <w:lang w:val="zh-CN"/>
        </w:rPr>
        <w:t>附件：授权代表有效的身份证复印件（身份证两面均应复印）。供应商的授权代表为外籍人士的，则需提供护照复印件。</w:t>
      </w:r>
    </w:p>
    <w:p w14:paraId="7BD0ACFD">
      <w:pPr>
        <w:wordWrap w:val="0"/>
        <w:spacing w:line="360" w:lineRule="auto"/>
        <w:ind w:firstLine="480"/>
        <w:jc w:val="left"/>
        <w:rPr>
          <w:rFonts w:hint="eastAsia" w:ascii="仿宋" w:hAnsi="仿宋" w:eastAsia="仿宋" w:cs="仿宋"/>
          <w:color w:val="auto"/>
          <w:sz w:val="24"/>
        </w:rPr>
      </w:pPr>
    </w:p>
    <w:p w14:paraId="0F8952EF">
      <w:pPr>
        <w:wordWrap w:val="0"/>
        <w:spacing w:line="360" w:lineRule="auto"/>
        <w:ind w:firstLine="480"/>
        <w:jc w:val="left"/>
        <w:rPr>
          <w:rFonts w:hint="eastAsia" w:ascii="仿宋" w:hAnsi="仿宋" w:eastAsia="仿宋" w:cs="仿宋"/>
          <w:color w:val="auto"/>
          <w:sz w:val="24"/>
        </w:rPr>
      </w:pPr>
    </w:p>
    <w:p w14:paraId="223F5964">
      <w:pPr>
        <w:wordWrap w:val="0"/>
        <w:spacing w:line="360" w:lineRule="auto"/>
        <w:ind w:firstLine="480"/>
        <w:jc w:val="left"/>
        <w:rPr>
          <w:rFonts w:hint="eastAsia" w:ascii="仿宋" w:hAnsi="仿宋" w:eastAsia="仿宋" w:cs="仿宋"/>
          <w:color w:val="auto"/>
          <w:sz w:val="24"/>
        </w:rPr>
      </w:pPr>
    </w:p>
    <w:p w14:paraId="73551E80">
      <w:pPr>
        <w:wordWrap w:val="0"/>
        <w:spacing w:line="360" w:lineRule="auto"/>
        <w:jc w:val="left"/>
        <w:rPr>
          <w:rFonts w:hint="eastAsia" w:ascii="仿宋" w:hAnsi="仿宋" w:eastAsia="仿宋" w:cs="仿宋"/>
          <w:color w:val="auto"/>
          <w:sz w:val="24"/>
        </w:rPr>
      </w:pPr>
      <w:r>
        <w:rPr>
          <w:rFonts w:hint="eastAsia" w:ascii="仿宋" w:hAnsi="仿宋" w:eastAsia="仿宋" w:cs="仿宋"/>
          <w:color w:val="auto"/>
          <w:sz w:val="24"/>
        </w:rPr>
        <w:t xml:space="preserve">法定代表人/单位负责人：（签字或者加盖个人名章）                       </w:t>
      </w:r>
    </w:p>
    <w:p w14:paraId="23801827">
      <w:pPr>
        <w:wordWrap w:val="0"/>
        <w:spacing w:line="360" w:lineRule="auto"/>
        <w:jc w:val="left"/>
        <w:rPr>
          <w:rFonts w:hint="eastAsia" w:ascii="仿宋" w:hAnsi="仿宋" w:eastAsia="仿宋" w:cs="仿宋"/>
          <w:color w:val="auto"/>
          <w:sz w:val="24"/>
        </w:rPr>
      </w:pPr>
      <w:r>
        <w:rPr>
          <w:rFonts w:hint="eastAsia" w:ascii="仿宋" w:hAnsi="仿宋" w:eastAsia="仿宋" w:cs="仿宋"/>
          <w:color w:val="auto"/>
          <w:sz w:val="24"/>
        </w:rPr>
        <w:t>授权代表：（签字）</w:t>
      </w:r>
    </w:p>
    <w:p w14:paraId="042B4931">
      <w:pPr>
        <w:wordWrap w:val="0"/>
        <w:spacing w:line="360" w:lineRule="auto"/>
        <w:jc w:val="left"/>
        <w:rPr>
          <w:rFonts w:hint="eastAsia" w:ascii="仿宋" w:hAnsi="仿宋" w:eastAsia="仿宋" w:cs="仿宋"/>
          <w:color w:val="auto"/>
          <w:sz w:val="24"/>
        </w:rPr>
      </w:pPr>
      <w:r>
        <w:rPr>
          <w:rFonts w:hint="eastAsia" w:ascii="仿宋" w:hAnsi="仿宋" w:eastAsia="仿宋" w:cs="仿宋"/>
          <w:color w:val="auto"/>
          <w:sz w:val="24"/>
        </w:rPr>
        <w:t>供应商名称：（单位盖章）</w:t>
      </w:r>
    </w:p>
    <w:p w14:paraId="0BA3990C">
      <w:pPr>
        <w:wordWrap w:val="0"/>
        <w:spacing w:line="360" w:lineRule="auto"/>
        <w:jc w:val="left"/>
        <w:rPr>
          <w:rFonts w:hint="eastAsia" w:ascii="仿宋" w:hAnsi="仿宋" w:eastAsia="仿宋" w:cs="仿宋"/>
          <w:color w:val="auto"/>
          <w:sz w:val="24"/>
        </w:rPr>
      </w:pPr>
      <w:r>
        <w:rPr>
          <w:rFonts w:hint="eastAsia" w:ascii="仿宋" w:hAnsi="仿宋" w:eastAsia="仿宋" w:cs="仿宋"/>
          <w:color w:val="auto"/>
          <w:sz w:val="24"/>
        </w:rPr>
        <w:t>日期：</w:t>
      </w:r>
    </w:p>
    <w:p w14:paraId="1E331656">
      <w:pPr>
        <w:wordWrap w:val="0"/>
        <w:spacing w:line="360" w:lineRule="auto"/>
        <w:ind w:firstLine="442"/>
        <w:jc w:val="left"/>
        <w:rPr>
          <w:rFonts w:hint="eastAsia" w:ascii="仿宋" w:hAnsi="仿宋" w:eastAsia="仿宋" w:cs="仿宋"/>
          <w:b/>
          <w:color w:val="auto"/>
          <w:sz w:val="22"/>
        </w:rPr>
      </w:pPr>
    </w:p>
    <w:p w14:paraId="28ECA4D4">
      <w:pPr>
        <w:wordWrap w:val="0"/>
        <w:spacing w:line="360" w:lineRule="auto"/>
        <w:ind w:firstLine="442"/>
        <w:jc w:val="left"/>
        <w:rPr>
          <w:rFonts w:hint="eastAsia" w:ascii="仿宋" w:hAnsi="仿宋" w:eastAsia="仿宋" w:cs="仿宋"/>
          <w:b/>
          <w:color w:val="auto"/>
          <w:sz w:val="22"/>
        </w:rPr>
      </w:pPr>
    </w:p>
    <w:p w14:paraId="197C2CB7">
      <w:pPr>
        <w:wordWrap w:val="0"/>
        <w:spacing w:line="360" w:lineRule="auto"/>
        <w:jc w:val="left"/>
        <w:rPr>
          <w:rFonts w:hint="eastAsia" w:ascii="仿宋" w:hAnsi="仿宋" w:eastAsia="仿宋" w:cs="仿宋"/>
          <w:b/>
          <w:color w:val="auto"/>
          <w:sz w:val="22"/>
        </w:rPr>
      </w:pPr>
    </w:p>
    <w:p w14:paraId="4BCC17D6">
      <w:pPr>
        <w:wordWrap w:val="0"/>
        <w:spacing w:line="360" w:lineRule="auto"/>
        <w:ind w:firstLine="442"/>
        <w:jc w:val="left"/>
        <w:rPr>
          <w:rFonts w:hint="eastAsia" w:ascii="仿宋" w:hAnsi="仿宋" w:eastAsia="仿宋" w:cs="仿宋"/>
          <w:b/>
          <w:color w:val="auto"/>
          <w:sz w:val="22"/>
        </w:rPr>
      </w:pPr>
      <w:r>
        <w:rPr>
          <w:rFonts w:hint="eastAsia" w:ascii="仿宋" w:hAnsi="仿宋" w:eastAsia="仿宋" w:cs="仿宋"/>
          <w:b/>
          <w:color w:val="auto"/>
          <w:sz w:val="22"/>
        </w:rPr>
        <w:t>注：</w:t>
      </w:r>
    </w:p>
    <w:p w14:paraId="6FBB3EC9">
      <w:pPr>
        <w:wordWrap w:val="0"/>
        <w:spacing w:line="360" w:lineRule="auto"/>
        <w:ind w:firstLine="442"/>
        <w:jc w:val="left"/>
        <w:rPr>
          <w:rFonts w:hint="eastAsia" w:ascii="仿宋" w:hAnsi="仿宋" w:eastAsia="仿宋" w:cs="仿宋"/>
          <w:b/>
          <w:color w:val="auto"/>
          <w:sz w:val="22"/>
        </w:rPr>
      </w:pPr>
      <w:r>
        <w:rPr>
          <w:rFonts w:hint="eastAsia" w:ascii="仿宋" w:hAnsi="仿宋" w:eastAsia="仿宋" w:cs="仿宋"/>
          <w:b/>
          <w:color w:val="auto"/>
          <w:sz w:val="22"/>
        </w:rPr>
        <w:t>1、供应商为法人单位时提供“法定代表人授权书”，供应商为其他组织时提供“单位负责人授权书”，供应商为自然人时提供“自然人身份证明材料”。</w:t>
      </w:r>
    </w:p>
    <w:p w14:paraId="7D64A13F">
      <w:pPr>
        <w:wordWrap w:val="0"/>
        <w:spacing w:line="360" w:lineRule="auto"/>
        <w:ind w:firstLine="442"/>
        <w:jc w:val="left"/>
        <w:rPr>
          <w:rFonts w:hint="eastAsia" w:ascii="仿宋" w:hAnsi="仿宋" w:eastAsia="仿宋" w:cs="仿宋"/>
          <w:b/>
          <w:color w:val="auto"/>
          <w:sz w:val="22"/>
        </w:rPr>
      </w:pPr>
      <w:r>
        <w:rPr>
          <w:rFonts w:hint="eastAsia" w:ascii="仿宋" w:hAnsi="仿宋" w:eastAsia="仿宋" w:cs="仿宋"/>
          <w:b/>
          <w:color w:val="auto"/>
          <w:sz w:val="22"/>
        </w:rPr>
        <w:t>2、身份证明材料包括居民身份证和其他法定有效证明。</w:t>
      </w:r>
    </w:p>
    <w:p w14:paraId="188AF463">
      <w:pPr>
        <w:wordWrap w:val="0"/>
        <w:spacing w:line="360" w:lineRule="auto"/>
        <w:ind w:firstLine="442"/>
        <w:jc w:val="left"/>
        <w:rPr>
          <w:rFonts w:hint="eastAsia" w:ascii="仿宋" w:hAnsi="仿宋" w:eastAsia="仿宋" w:cs="仿宋"/>
          <w:b/>
          <w:color w:val="auto"/>
          <w:sz w:val="22"/>
        </w:rPr>
      </w:pPr>
      <w:r>
        <w:rPr>
          <w:rFonts w:hint="eastAsia" w:ascii="仿宋" w:hAnsi="仿宋" w:eastAsia="仿宋" w:cs="仿宋"/>
          <w:b/>
          <w:color w:val="auto"/>
          <w:sz w:val="22"/>
        </w:rPr>
        <w:t>3、身份证明材料应同时提供其在有效期的材料，如居民身份证正、反面复印件。</w:t>
      </w:r>
    </w:p>
    <w:p w14:paraId="25CE2F3E">
      <w:pPr>
        <w:wordWrap w:val="0"/>
        <w:spacing w:line="360" w:lineRule="auto"/>
        <w:ind w:firstLine="442"/>
        <w:jc w:val="left"/>
        <w:rPr>
          <w:rFonts w:hint="eastAsia" w:ascii="仿宋" w:hAnsi="仿宋" w:eastAsia="仿宋" w:cs="仿宋"/>
          <w:b/>
          <w:color w:val="auto"/>
          <w:sz w:val="32"/>
          <w:szCs w:val="32"/>
        </w:rPr>
        <w:sectPr>
          <w:headerReference r:id="rId17" w:type="default"/>
          <w:pgSz w:w="11911" w:h="16838"/>
          <w:pgMar w:top="1440" w:right="1797" w:bottom="1440" w:left="1797" w:header="851" w:footer="992" w:gutter="0"/>
          <w:cols w:space="720" w:num="1"/>
        </w:sectPr>
      </w:pPr>
      <w:r>
        <w:rPr>
          <w:rFonts w:hint="eastAsia" w:ascii="仿宋" w:hAnsi="仿宋" w:eastAsia="仿宋" w:cs="仿宋"/>
          <w:b/>
          <w:color w:val="auto"/>
          <w:sz w:val="22"/>
        </w:rPr>
        <w:t>4、响应文件均由供应商法定代表人/单位负责人签字的，响应文件中可不提供该附件的内容。</w:t>
      </w:r>
    </w:p>
    <w:p w14:paraId="71F7169E">
      <w:pPr>
        <w:wordWrap w:val="0"/>
        <w:spacing w:line="360" w:lineRule="auto"/>
        <w:jc w:val="left"/>
        <w:rPr>
          <w:rFonts w:hint="eastAsia" w:ascii="仿宋" w:hAnsi="仿宋" w:eastAsia="仿宋" w:cs="仿宋"/>
          <w:b/>
          <w:color w:val="auto"/>
          <w:sz w:val="32"/>
          <w:szCs w:val="32"/>
        </w:rPr>
      </w:pPr>
      <w:r>
        <w:rPr>
          <w:rFonts w:hint="eastAsia" w:ascii="仿宋" w:hAnsi="仿宋" w:eastAsia="仿宋" w:cs="仿宋"/>
          <w:b/>
          <w:color w:val="auto"/>
          <w:sz w:val="32"/>
          <w:szCs w:val="32"/>
        </w:rPr>
        <w:t>格式1-3</w:t>
      </w:r>
    </w:p>
    <w:p w14:paraId="2F2B94F9">
      <w:pPr>
        <w:widowControl/>
        <w:wordWrap w:val="0"/>
        <w:spacing w:line="360" w:lineRule="auto"/>
        <w:jc w:val="center"/>
        <w:outlineLvl w:val="1"/>
        <w:rPr>
          <w:rFonts w:hint="eastAsia" w:ascii="仿宋" w:hAnsi="仿宋" w:eastAsia="仿宋" w:cs="仿宋"/>
          <w:b/>
          <w:color w:val="auto"/>
          <w:sz w:val="32"/>
          <w:szCs w:val="32"/>
        </w:rPr>
      </w:pPr>
      <w:r>
        <w:rPr>
          <w:rFonts w:hint="eastAsia" w:ascii="仿宋" w:hAnsi="仿宋" w:eastAsia="仿宋" w:cs="仿宋"/>
          <w:b/>
          <w:color w:val="auto"/>
          <w:sz w:val="32"/>
          <w:szCs w:val="32"/>
        </w:rPr>
        <w:t>三、承诺函</w:t>
      </w:r>
    </w:p>
    <w:p w14:paraId="35FEEBC0">
      <w:pPr>
        <w:wordWrap w:val="0"/>
        <w:spacing w:line="360" w:lineRule="auto"/>
        <w:jc w:val="left"/>
        <w:rPr>
          <w:rFonts w:hint="eastAsia" w:ascii="仿宋" w:hAnsi="仿宋" w:eastAsia="仿宋" w:cs="仿宋"/>
          <w:color w:val="auto"/>
          <w:sz w:val="24"/>
        </w:rPr>
      </w:pPr>
    </w:p>
    <w:p w14:paraId="0FA6EFAE">
      <w:pPr>
        <w:wordWrap w:val="0"/>
        <w:spacing w:line="360" w:lineRule="auto"/>
        <w:jc w:val="left"/>
        <w:rPr>
          <w:rFonts w:hint="eastAsia" w:ascii="仿宋" w:hAnsi="仿宋" w:eastAsia="仿宋" w:cs="仿宋"/>
          <w:color w:val="auto"/>
          <w:sz w:val="24"/>
        </w:rPr>
      </w:pPr>
      <w:r>
        <w:rPr>
          <w:rFonts w:hint="eastAsia" w:ascii="仿宋" w:hAnsi="仿宋" w:eastAsia="仿宋" w:cs="仿宋"/>
          <w:color w:val="auto"/>
          <w:sz w:val="24"/>
          <w:lang w:val="zh-CN"/>
        </w:rPr>
        <w:t>四川商务职业学院</w:t>
      </w:r>
      <w:r>
        <w:rPr>
          <w:rFonts w:hint="eastAsia" w:ascii="仿宋" w:hAnsi="仿宋" w:eastAsia="仿宋" w:cs="仿宋"/>
          <w:color w:val="auto"/>
          <w:sz w:val="24"/>
        </w:rPr>
        <w:t>：</w:t>
      </w:r>
    </w:p>
    <w:p w14:paraId="1245B244">
      <w:pPr>
        <w:wordWrap w:val="0"/>
        <w:spacing w:line="360" w:lineRule="auto"/>
        <w:ind w:firstLine="480"/>
        <w:jc w:val="left"/>
        <w:rPr>
          <w:rFonts w:hint="eastAsia" w:ascii="仿宋" w:hAnsi="仿宋" w:eastAsia="仿宋" w:cs="仿宋"/>
          <w:color w:val="auto"/>
          <w:sz w:val="24"/>
        </w:rPr>
      </w:pPr>
      <w:r>
        <w:rPr>
          <w:rFonts w:hint="eastAsia" w:ascii="仿宋" w:hAnsi="仿宋" w:eastAsia="仿宋" w:cs="仿宋"/>
          <w:color w:val="auto"/>
          <w:sz w:val="24"/>
        </w:rPr>
        <w:t>我单位作为本次采购项目的供应商，根据磋商文件要求，现郑重承诺如下：</w:t>
      </w:r>
    </w:p>
    <w:p w14:paraId="16D49C31">
      <w:pPr>
        <w:wordWrap w:val="0"/>
        <w:spacing w:line="360" w:lineRule="auto"/>
        <w:ind w:firstLine="480"/>
        <w:jc w:val="left"/>
        <w:rPr>
          <w:rFonts w:hint="eastAsia" w:ascii="仿宋" w:hAnsi="仿宋" w:eastAsia="仿宋" w:cs="仿宋"/>
          <w:color w:val="auto"/>
          <w:sz w:val="24"/>
          <w:szCs w:val="24"/>
        </w:rPr>
      </w:pPr>
      <w:r>
        <w:rPr>
          <w:rFonts w:hint="eastAsia" w:ascii="仿宋" w:hAnsi="仿宋" w:eastAsia="仿宋" w:cs="仿宋"/>
          <w:color w:val="auto"/>
          <w:sz w:val="24"/>
          <w:szCs w:val="24"/>
        </w:rPr>
        <w:t>1.具有独立承担民事责任的能力；</w:t>
      </w:r>
    </w:p>
    <w:p w14:paraId="7578D432">
      <w:pPr>
        <w:wordWrap w:val="0"/>
        <w:spacing w:line="360" w:lineRule="auto"/>
        <w:ind w:firstLine="480"/>
        <w:jc w:val="left"/>
        <w:rPr>
          <w:rFonts w:hint="eastAsia" w:ascii="仿宋" w:hAnsi="仿宋" w:eastAsia="仿宋" w:cs="仿宋"/>
          <w:color w:val="auto"/>
          <w:sz w:val="24"/>
          <w:szCs w:val="24"/>
        </w:rPr>
      </w:pPr>
      <w:r>
        <w:rPr>
          <w:rFonts w:hint="eastAsia" w:ascii="仿宋" w:hAnsi="仿宋" w:eastAsia="仿宋" w:cs="仿宋"/>
          <w:color w:val="auto"/>
          <w:sz w:val="24"/>
          <w:szCs w:val="24"/>
        </w:rPr>
        <w:t>2.具有良好的商业信誉和健全的财务会计制度；</w:t>
      </w:r>
    </w:p>
    <w:p w14:paraId="37717E8C">
      <w:pPr>
        <w:wordWrap w:val="0"/>
        <w:spacing w:line="360" w:lineRule="auto"/>
        <w:ind w:firstLine="480"/>
        <w:jc w:val="left"/>
        <w:rPr>
          <w:rFonts w:hint="eastAsia" w:ascii="仿宋" w:hAnsi="仿宋" w:eastAsia="仿宋" w:cs="仿宋"/>
          <w:color w:val="auto"/>
          <w:sz w:val="24"/>
          <w:szCs w:val="24"/>
        </w:rPr>
      </w:pPr>
      <w:r>
        <w:rPr>
          <w:rFonts w:hint="eastAsia" w:ascii="仿宋" w:hAnsi="仿宋" w:eastAsia="仿宋" w:cs="仿宋"/>
          <w:color w:val="auto"/>
          <w:sz w:val="24"/>
          <w:szCs w:val="24"/>
        </w:rPr>
        <w:t>3.具有履行合同所必需的设备和专业技术能力；</w:t>
      </w:r>
    </w:p>
    <w:p w14:paraId="1810886B">
      <w:pPr>
        <w:wordWrap w:val="0"/>
        <w:spacing w:line="360" w:lineRule="auto"/>
        <w:ind w:firstLine="480"/>
        <w:jc w:val="left"/>
        <w:rPr>
          <w:rFonts w:hint="eastAsia" w:ascii="仿宋" w:hAnsi="仿宋" w:eastAsia="仿宋" w:cs="仿宋"/>
          <w:color w:val="auto"/>
          <w:sz w:val="24"/>
          <w:szCs w:val="24"/>
        </w:rPr>
      </w:pPr>
      <w:r>
        <w:rPr>
          <w:rFonts w:hint="eastAsia" w:ascii="仿宋" w:hAnsi="仿宋" w:eastAsia="仿宋" w:cs="仿宋"/>
          <w:color w:val="auto"/>
          <w:sz w:val="24"/>
          <w:szCs w:val="24"/>
        </w:rPr>
        <w:t>4.有依法缴纳税收和社会保障资金的良好记录；</w:t>
      </w:r>
    </w:p>
    <w:p w14:paraId="4D4E3641">
      <w:pPr>
        <w:wordWrap w:val="0"/>
        <w:spacing w:line="360" w:lineRule="auto"/>
        <w:ind w:firstLine="480"/>
        <w:jc w:val="left"/>
        <w:rPr>
          <w:rFonts w:hint="eastAsia" w:ascii="仿宋" w:hAnsi="仿宋" w:eastAsia="仿宋" w:cs="仿宋"/>
          <w:color w:val="auto"/>
          <w:sz w:val="24"/>
          <w:szCs w:val="24"/>
        </w:rPr>
      </w:pPr>
      <w:r>
        <w:rPr>
          <w:rFonts w:hint="eastAsia" w:ascii="仿宋" w:hAnsi="仿宋" w:eastAsia="仿宋" w:cs="仿宋"/>
          <w:color w:val="auto"/>
          <w:sz w:val="24"/>
          <w:szCs w:val="24"/>
        </w:rPr>
        <w:t>5.参加本次采购活动前三年内，在经营活动中没有重大违法记录；</w:t>
      </w:r>
    </w:p>
    <w:p w14:paraId="4C843D18">
      <w:pPr>
        <w:wordWrap w:val="0"/>
        <w:spacing w:line="360" w:lineRule="auto"/>
        <w:ind w:firstLine="480"/>
        <w:jc w:val="left"/>
        <w:rPr>
          <w:rFonts w:hint="eastAsia" w:ascii="仿宋" w:hAnsi="仿宋" w:eastAsia="仿宋" w:cs="仿宋"/>
          <w:color w:val="auto"/>
          <w:sz w:val="24"/>
          <w:szCs w:val="24"/>
        </w:rPr>
      </w:pPr>
      <w:r>
        <w:rPr>
          <w:rFonts w:hint="eastAsia" w:ascii="仿宋" w:hAnsi="仿宋" w:eastAsia="仿宋" w:cs="仿宋"/>
          <w:color w:val="auto"/>
          <w:sz w:val="24"/>
          <w:szCs w:val="24"/>
        </w:rPr>
        <w:t>6.法律、行政法规规定的其他条件。</w:t>
      </w:r>
    </w:p>
    <w:p w14:paraId="0828A7A0">
      <w:pPr>
        <w:wordWrap w:val="0"/>
        <w:spacing w:line="360" w:lineRule="auto"/>
        <w:ind w:firstLine="480"/>
        <w:jc w:val="left"/>
        <w:rPr>
          <w:rFonts w:hint="eastAsia" w:ascii="仿宋" w:hAnsi="仿宋" w:eastAsia="仿宋" w:cs="仿宋"/>
          <w:color w:val="auto"/>
          <w:sz w:val="24"/>
          <w:szCs w:val="24"/>
        </w:rPr>
      </w:pPr>
      <w:r>
        <w:rPr>
          <w:rFonts w:hint="eastAsia" w:ascii="仿宋" w:hAnsi="仿宋" w:eastAsia="仿宋" w:cs="仿宋"/>
          <w:color w:val="auto"/>
          <w:sz w:val="24"/>
          <w:szCs w:val="24"/>
        </w:rPr>
        <w:t>7.我单位及我单位法定代表人、主要负责人近三年内不具有行贿犯罪记录。</w:t>
      </w:r>
    </w:p>
    <w:p w14:paraId="1AB359CD">
      <w:pPr>
        <w:wordWrap w:val="0"/>
        <w:spacing w:line="360" w:lineRule="auto"/>
        <w:ind w:firstLine="480"/>
        <w:jc w:val="left"/>
        <w:rPr>
          <w:rFonts w:hint="eastAsia" w:ascii="仿宋" w:hAnsi="仿宋" w:eastAsia="仿宋" w:cs="仿宋"/>
          <w:color w:val="auto"/>
          <w:sz w:val="24"/>
          <w:szCs w:val="24"/>
        </w:rPr>
      </w:pPr>
      <w:r>
        <w:rPr>
          <w:rFonts w:hint="eastAsia" w:ascii="仿宋" w:hAnsi="仿宋" w:eastAsia="仿宋" w:cs="仿宋"/>
          <w:color w:val="auto"/>
          <w:sz w:val="24"/>
          <w:szCs w:val="24"/>
        </w:rPr>
        <w:t>本公司对上述承诺的内容事项真实性负责。如经查实上述承诺的内容事项存在虚假，我公司愿意接受以提供虚假材料谋取成交追究法律责任。</w:t>
      </w:r>
    </w:p>
    <w:p w14:paraId="6D88DB8C">
      <w:pPr>
        <w:wordWrap w:val="0"/>
        <w:spacing w:line="360" w:lineRule="auto"/>
        <w:ind w:firstLine="560"/>
        <w:jc w:val="left"/>
        <w:rPr>
          <w:rFonts w:hint="eastAsia" w:ascii="仿宋" w:hAnsi="仿宋" w:eastAsia="仿宋" w:cs="仿宋"/>
          <w:color w:val="auto"/>
          <w:sz w:val="28"/>
          <w:szCs w:val="28"/>
        </w:rPr>
      </w:pPr>
    </w:p>
    <w:p w14:paraId="365B6E0A">
      <w:pPr>
        <w:wordWrap w:val="0"/>
        <w:spacing w:line="360" w:lineRule="auto"/>
        <w:jc w:val="left"/>
        <w:rPr>
          <w:rFonts w:hint="eastAsia" w:ascii="仿宋" w:hAnsi="仿宋" w:eastAsia="仿宋" w:cs="仿宋"/>
          <w:color w:val="auto"/>
          <w:sz w:val="24"/>
        </w:rPr>
      </w:pPr>
      <w:r>
        <w:rPr>
          <w:rFonts w:hint="eastAsia" w:ascii="仿宋" w:hAnsi="仿宋" w:eastAsia="仿宋" w:cs="仿宋"/>
          <w:color w:val="auto"/>
          <w:sz w:val="24"/>
        </w:rPr>
        <w:t>法定代表人/单位负责人或授权代表：（签字或加盖个人名章）</w:t>
      </w:r>
    </w:p>
    <w:p w14:paraId="6C9949ED">
      <w:pPr>
        <w:wordWrap w:val="0"/>
        <w:spacing w:line="360" w:lineRule="auto"/>
        <w:jc w:val="left"/>
        <w:rPr>
          <w:rFonts w:hint="eastAsia" w:ascii="仿宋" w:hAnsi="仿宋" w:eastAsia="仿宋" w:cs="仿宋"/>
          <w:color w:val="auto"/>
          <w:sz w:val="24"/>
        </w:rPr>
      </w:pPr>
      <w:r>
        <w:rPr>
          <w:rFonts w:hint="eastAsia" w:ascii="仿宋" w:hAnsi="仿宋" w:eastAsia="仿宋" w:cs="仿宋"/>
          <w:color w:val="auto"/>
          <w:sz w:val="24"/>
        </w:rPr>
        <w:t>供应商名称：（单位盖章）</w:t>
      </w:r>
    </w:p>
    <w:p w14:paraId="4FB5F033">
      <w:pPr>
        <w:wordWrap w:val="0"/>
        <w:spacing w:line="360" w:lineRule="auto"/>
        <w:jc w:val="left"/>
        <w:rPr>
          <w:rFonts w:hint="eastAsia" w:ascii="仿宋" w:hAnsi="仿宋" w:eastAsia="仿宋" w:cs="仿宋"/>
          <w:b/>
          <w:color w:val="auto"/>
          <w:sz w:val="22"/>
          <w:szCs w:val="21"/>
        </w:rPr>
        <w:sectPr>
          <w:headerReference r:id="rId18" w:type="default"/>
          <w:pgSz w:w="11911" w:h="16838"/>
          <w:pgMar w:top="1440" w:right="1797" w:bottom="1440" w:left="1797" w:header="851" w:footer="992" w:gutter="0"/>
          <w:cols w:space="720" w:num="1"/>
        </w:sectPr>
      </w:pPr>
      <w:r>
        <w:rPr>
          <w:rFonts w:hint="eastAsia" w:ascii="仿宋" w:hAnsi="仿宋" w:eastAsia="仿宋" w:cs="仿宋"/>
          <w:color w:val="auto"/>
          <w:sz w:val="24"/>
        </w:rPr>
        <w:t xml:space="preserve">日期：  </w:t>
      </w:r>
    </w:p>
    <w:p w14:paraId="11CCABF9">
      <w:pPr>
        <w:wordWrap w:val="0"/>
        <w:spacing w:line="360" w:lineRule="auto"/>
        <w:jc w:val="left"/>
        <w:rPr>
          <w:rFonts w:hint="eastAsia" w:ascii="仿宋" w:hAnsi="仿宋" w:eastAsia="仿宋" w:cs="仿宋"/>
          <w:b/>
          <w:color w:val="auto"/>
          <w:sz w:val="32"/>
          <w:szCs w:val="32"/>
        </w:rPr>
      </w:pPr>
      <w:r>
        <w:rPr>
          <w:rFonts w:hint="eastAsia" w:ascii="仿宋" w:hAnsi="仿宋" w:eastAsia="仿宋" w:cs="仿宋"/>
          <w:b/>
          <w:color w:val="auto"/>
          <w:sz w:val="32"/>
          <w:szCs w:val="32"/>
        </w:rPr>
        <w:t>格式1-4</w:t>
      </w:r>
    </w:p>
    <w:p w14:paraId="73EE21F5">
      <w:pPr>
        <w:wordWrap w:val="0"/>
        <w:spacing w:line="360" w:lineRule="auto"/>
        <w:jc w:val="center"/>
        <w:outlineLvl w:val="1"/>
        <w:rPr>
          <w:rFonts w:hint="eastAsia" w:ascii="仿宋" w:hAnsi="仿宋" w:eastAsia="仿宋" w:cs="仿宋"/>
          <w:b/>
          <w:color w:val="auto"/>
          <w:sz w:val="32"/>
          <w:szCs w:val="32"/>
        </w:rPr>
      </w:pPr>
      <w:r>
        <w:rPr>
          <w:rFonts w:hint="eastAsia" w:ascii="仿宋" w:hAnsi="仿宋" w:eastAsia="仿宋" w:cs="仿宋"/>
          <w:b/>
          <w:color w:val="auto"/>
          <w:sz w:val="32"/>
          <w:szCs w:val="32"/>
        </w:rPr>
        <w:t>四、供应商其他资格相关证明材料</w:t>
      </w:r>
    </w:p>
    <w:p w14:paraId="11999E2E">
      <w:pPr>
        <w:wordWrap w:val="0"/>
        <w:spacing w:line="360" w:lineRule="auto"/>
        <w:jc w:val="center"/>
        <w:rPr>
          <w:rFonts w:hint="eastAsia" w:ascii="仿宋" w:hAnsi="仿宋" w:eastAsia="仿宋" w:cs="仿宋"/>
          <w:b/>
          <w:color w:val="auto"/>
          <w:sz w:val="32"/>
          <w:szCs w:val="32"/>
        </w:rPr>
      </w:pPr>
    </w:p>
    <w:p w14:paraId="4D560D06">
      <w:pPr>
        <w:wordWrap w:val="0"/>
        <w:spacing w:line="360" w:lineRule="auto"/>
        <w:ind w:left="422" w:hanging="422"/>
        <w:jc w:val="left"/>
        <w:rPr>
          <w:rFonts w:hint="eastAsia" w:ascii="仿宋" w:hAnsi="仿宋" w:eastAsia="仿宋" w:cs="仿宋"/>
          <w:b/>
          <w:color w:val="auto"/>
          <w:sz w:val="28"/>
          <w:szCs w:val="28"/>
        </w:rPr>
        <w:sectPr>
          <w:pgSz w:w="11911" w:h="16838"/>
          <w:pgMar w:top="1440" w:right="1797" w:bottom="1440" w:left="1797" w:header="851" w:footer="992" w:gutter="0"/>
          <w:cols w:space="720" w:num="1"/>
        </w:sectPr>
      </w:pPr>
      <w:r>
        <w:rPr>
          <w:rFonts w:hint="eastAsia" w:ascii="仿宋" w:hAnsi="仿宋" w:eastAsia="仿宋" w:cs="仿宋"/>
          <w:b/>
          <w:color w:val="auto"/>
          <w:szCs w:val="21"/>
        </w:rPr>
        <w:t>注：供应商应按照采购文件第五章相关要求提供佐证材料，有格式要求的从其要求，无格式要求的格式自拟。</w:t>
      </w:r>
    </w:p>
    <w:p w14:paraId="793E6F80">
      <w:pPr>
        <w:wordWrap w:val="0"/>
        <w:spacing w:line="360" w:lineRule="auto"/>
        <w:rPr>
          <w:rFonts w:hint="eastAsia" w:ascii="仿宋" w:hAnsi="仿宋" w:eastAsia="仿宋" w:cs="仿宋"/>
          <w:b/>
          <w:color w:val="auto"/>
          <w:sz w:val="28"/>
          <w:szCs w:val="28"/>
        </w:rPr>
      </w:pPr>
    </w:p>
    <w:p w14:paraId="6B4876E9">
      <w:pPr>
        <w:wordWrap w:val="0"/>
        <w:spacing w:line="360" w:lineRule="auto"/>
        <w:rPr>
          <w:rFonts w:hint="eastAsia" w:ascii="仿宋" w:hAnsi="仿宋" w:eastAsia="仿宋" w:cs="仿宋"/>
          <w:b/>
          <w:color w:val="auto"/>
          <w:sz w:val="28"/>
          <w:szCs w:val="28"/>
        </w:rPr>
        <w:sectPr>
          <w:headerReference r:id="rId19" w:type="default"/>
          <w:footerReference r:id="rId20" w:type="default"/>
          <w:type w:val="continuous"/>
          <w:pgSz w:w="11911" w:h="16838"/>
          <w:pgMar w:top="1440" w:right="1797" w:bottom="1440" w:left="1797" w:header="851" w:footer="992" w:gutter="0"/>
          <w:cols w:space="720" w:num="1"/>
        </w:sectPr>
      </w:pPr>
    </w:p>
    <w:p w14:paraId="5606BAC2">
      <w:pPr>
        <w:wordWrap w:val="0"/>
        <w:spacing w:line="360" w:lineRule="auto"/>
        <w:jc w:val="left"/>
        <w:rPr>
          <w:rFonts w:hint="eastAsia" w:ascii="仿宋" w:hAnsi="仿宋" w:eastAsia="仿宋" w:cs="仿宋"/>
          <w:b/>
          <w:color w:val="auto"/>
          <w:sz w:val="23"/>
          <w:szCs w:val="23"/>
        </w:rPr>
      </w:pPr>
    </w:p>
    <w:p w14:paraId="5B3796E4">
      <w:pPr>
        <w:wordWrap w:val="0"/>
        <w:spacing w:line="360" w:lineRule="auto"/>
        <w:jc w:val="left"/>
        <w:rPr>
          <w:rFonts w:hint="eastAsia" w:ascii="仿宋" w:hAnsi="仿宋" w:eastAsia="仿宋" w:cs="仿宋"/>
          <w:b/>
          <w:color w:val="auto"/>
          <w:sz w:val="23"/>
          <w:szCs w:val="23"/>
        </w:rPr>
        <w:sectPr>
          <w:type w:val="continuous"/>
          <w:pgSz w:w="11911" w:h="16838"/>
          <w:pgMar w:top="1440" w:right="1797" w:bottom="1440" w:left="1797" w:header="851" w:footer="992" w:gutter="0"/>
          <w:cols w:space="720" w:num="1"/>
        </w:sectPr>
      </w:pPr>
    </w:p>
    <w:p w14:paraId="7EA490AD">
      <w:pPr>
        <w:wordWrap w:val="0"/>
        <w:spacing w:line="360" w:lineRule="auto"/>
        <w:jc w:val="center"/>
        <w:rPr>
          <w:rFonts w:hint="eastAsia" w:ascii="仿宋" w:hAnsi="仿宋" w:eastAsia="仿宋" w:cs="仿宋"/>
          <w:b/>
          <w:color w:val="auto"/>
          <w:sz w:val="34"/>
          <w:szCs w:val="34"/>
        </w:rPr>
      </w:pPr>
    </w:p>
    <w:p w14:paraId="0A4F339D">
      <w:pPr>
        <w:wordWrap w:val="0"/>
        <w:spacing w:line="360" w:lineRule="auto"/>
        <w:jc w:val="center"/>
        <w:rPr>
          <w:rFonts w:hint="eastAsia" w:ascii="仿宋" w:hAnsi="仿宋" w:eastAsia="仿宋" w:cs="仿宋"/>
          <w:b/>
          <w:color w:val="auto"/>
          <w:sz w:val="34"/>
          <w:szCs w:val="34"/>
        </w:rPr>
        <w:sectPr>
          <w:headerReference r:id="rId21" w:type="default"/>
          <w:footerReference r:id="rId22" w:type="default"/>
          <w:pgSz w:w="11911" w:h="16838"/>
          <w:pgMar w:top="1440" w:right="1797" w:bottom="1440" w:left="1797" w:header="851" w:footer="992" w:gutter="0"/>
          <w:cols w:space="720" w:num="1"/>
        </w:sectPr>
      </w:pPr>
    </w:p>
    <w:p w14:paraId="1B7BBDC4">
      <w:pPr>
        <w:wordWrap w:val="0"/>
        <w:spacing w:line="360" w:lineRule="auto"/>
        <w:jc w:val="center"/>
        <w:rPr>
          <w:rFonts w:hint="eastAsia" w:ascii="仿宋" w:hAnsi="仿宋" w:eastAsia="仿宋" w:cs="仿宋"/>
          <w:b/>
          <w:color w:val="auto"/>
          <w:w w:val="180"/>
          <w:sz w:val="34"/>
          <w:szCs w:val="34"/>
        </w:rPr>
      </w:pPr>
      <w:r>
        <w:rPr>
          <w:rFonts w:hint="eastAsia" w:ascii="仿宋" w:hAnsi="仿宋" w:eastAsia="仿宋" w:cs="仿宋"/>
          <w:b/>
          <w:color w:val="auto"/>
          <w:sz w:val="34"/>
          <w:szCs w:val="34"/>
        </w:rPr>
        <w:t>（响应文件分资格性响应文件和技术、服务性响应文件两部分，应分册装订密封）</w:t>
      </w:r>
    </w:p>
    <w:p w14:paraId="752BD6BA">
      <w:pPr>
        <w:wordWrap w:val="0"/>
        <w:spacing w:line="360" w:lineRule="auto"/>
        <w:jc w:val="right"/>
        <w:rPr>
          <w:rFonts w:hint="eastAsia" w:ascii="仿宋" w:hAnsi="仿宋" w:eastAsia="仿宋" w:cs="仿宋"/>
          <w:b/>
          <w:color w:val="auto"/>
          <w:w w:val="110"/>
          <w:sz w:val="36"/>
          <w:szCs w:val="36"/>
        </w:rPr>
      </w:pPr>
      <w:r>
        <w:rPr>
          <w:rFonts w:hint="eastAsia" w:ascii="仿宋" w:hAnsi="仿宋" w:eastAsia="仿宋" w:cs="仿宋"/>
          <w:b/>
          <w:color w:val="auto"/>
          <w:w w:val="110"/>
          <w:sz w:val="36"/>
          <w:szCs w:val="36"/>
        </w:rPr>
        <w:t>（正本/副本）</w:t>
      </w:r>
    </w:p>
    <w:p w14:paraId="2DD98533">
      <w:pPr>
        <w:wordWrap w:val="0"/>
        <w:spacing w:line="360" w:lineRule="auto"/>
        <w:jc w:val="right"/>
        <w:rPr>
          <w:rFonts w:hint="eastAsia" w:ascii="仿宋" w:hAnsi="仿宋" w:eastAsia="仿宋" w:cs="仿宋"/>
          <w:b/>
          <w:color w:val="auto"/>
          <w:w w:val="110"/>
          <w:sz w:val="36"/>
          <w:szCs w:val="36"/>
        </w:rPr>
      </w:pPr>
    </w:p>
    <w:p w14:paraId="0CD7B119">
      <w:pPr>
        <w:keepNext/>
        <w:keepLines/>
        <w:wordWrap w:val="0"/>
        <w:spacing w:line="360" w:lineRule="auto"/>
        <w:jc w:val="center"/>
        <w:outlineLvl w:val="1"/>
        <w:rPr>
          <w:rFonts w:hint="eastAsia" w:ascii="仿宋" w:hAnsi="仿宋" w:eastAsia="仿宋" w:cs="仿宋"/>
          <w:b/>
          <w:color w:val="auto"/>
          <w:sz w:val="36"/>
          <w:szCs w:val="20"/>
        </w:rPr>
      </w:pPr>
      <w:bookmarkStart w:id="24" w:name="_Toc14375"/>
      <w:bookmarkEnd w:id="24"/>
      <w:r>
        <w:rPr>
          <w:rFonts w:hint="eastAsia" w:ascii="仿宋" w:hAnsi="仿宋" w:eastAsia="仿宋" w:cs="仿宋"/>
          <w:b/>
          <w:color w:val="auto"/>
          <w:kern w:val="1"/>
          <w:sz w:val="52"/>
          <w:szCs w:val="52"/>
        </w:rPr>
        <w:t>第二部分  技术、服务性响应文件</w:t>
      </w:r>
    </w:p>
    <w:p w14:paraId="49B1CF11">
      <w:pPr>
        <w:widowControl/>
        <w:wordWrap w:val="0"/>
        <w:spacing w:line="360" w:lineRule="auto"/>
        <w:jc w:val="center"/>
        <w:rPr>
          <w:rFonts w:hint="eastAsia" w:ascii="仿宋" w:hAnsi="仿宋" w:eastAsia="仿宋" w:cs="仿宋"/>
          <w:b/>
          <w:color w:val="auto"/>
          <w:sz w:val="36"/>
          <w:szCs w:val="20"/>
        </w:rPr>
      </w:pPr>
    </w:p>
    <w:p w14:paraId="4561A7DA">
      <w:pPr>
        <w:widowControl/>
        <w:wordWrap w:val="0"/>
        <w:spacing w:line="360" w:lineRule="auto"/>
        <w:jc w:val="center"/>
        <w:rPr>
          <w:rFonts w:hint="eastAsia" w:ascii="仿宋" w:hAnsi="仿宋" w:eastAsia="仿宋" w:cs="仿宋"/>
          <w:b/>
          <w:color w:val="auto"/>
          <w:sz w:val="36"/>
          <w:szCs w:val="20"/>
        </w:rPr>
      </w:pPr>
    </w:p>
    <w:p w14:paraId="4E712685">
      <w:pPr>
        <w:widowControl/>
        <w:wordWrap w:val="0"/>
        <w:spacing w:line="360" w:lineRule="auto"/>
        <w:ind w:firstLine="361" w:firstLineChars="100"/>
        <w:jc w:val="left"/>
        <w:rPr>
          <w:rFonts w:hint="eastAsia" w:ascii="仿宋" w:hAnsi="仿宋" w:eastAsia="仿宋" w:cs="仿宋"/>
          <w:b/>
          <w:color w:val="auto"/>
          <w:sz w:val="36"/>
          <w:szCs w:val="20"/>
          <w:u w:val="single"/>
        </w:rPr>
      </w:pPr>
      <w:r>
        <w:rPr>
          <w:rFonts w:hint="eastAsia" w:ascii="仿宋" w:hAnsi="仿宋" w:eastAsia="仿宋" w:cs="仿宋"/>
          <w:b/>
          <w:color w:val="auto"/>
          <w:sz w:val="36"/>
          <w:szCs w:val="20"/>
        </w:rPr>
        <w:t>项目名称：</w:t>
      </w:r>
    </w:p>
    <w:p w14:paraId="65DF8B5D">
      <w:pPr>
        <w:widowControl/>
        <w:wordWrap w:val="0"/>
        <w:spacing w:line="360" w:lineRule="auto"/>
        <w:ind w:firstLine="361" w:firstLineChars="100"/>
        <w:jc w:val="left"/>
        <w:rPr>
          <w:rFonts w:hint="eastAsia" w:ascii="仿宋" w:hAnsi="仿宋" w:eastAsia="仿宋" w:cs="仿宋"/>
          <w:b/>
          <w:color w:val="auto"/>
          <w:sz w:val="36"/>
          <w:szCs w:val="20"/>
          <w:u w:val="single"/>
          <w:lang w:eastAsia="zh-CN"/>
        </w:rPr>
      </w:pPr>
      <w:r>
        <w:rPr>
          <w:rFonts w:hint="eastAsia" w:ascii="仿宋" w:hAnsi="仿宋" w:eastAsia="仿宋" w:cs="仿宋"/>
          <w:b/>
          <w:color w:val="auto"/>
          <w:sz w:val="36"/>
          <w:szCs w:val="20"/>
          <w:lang w:eastAsia="zh-CN"/>
        </w:rPr>
        <w:t>项目编号：SCSWZBB-2026-007</w:t>
      </w:r>
    </w:p>
    <w:p w14:paraId="4BF260D3">
      <w:pPr>
        <w:widowControl/>
        <w:wordWrap w:val="0"/>
        <w:spacing w:line="360" w:lineRule="auto"/>
        <w:jc w:val="center"/>
        <w:rPr>
          <w:rFonts w:hint="eastAsia" w:ascii="仿宋" w:hAnsi="仿宋" w:eastAsia="仿宋" w:cs="仿宋"/>
          <w:b/>
          <w:color w:val="auto"/>
          <w:sz w:val="36"/>
          <w:szCs w:val="20"/>
        </w:rPr>
      </w:pPr>
    </w:p>
    <w:p w14:paraId="2C796A07">
      <w:pPr>
        <w:widowControl/>
        <w:wordWrap w:val="0"/>
        <w:spacing w:line="360" w:lineRule="auto"/>
        <w:jc w:val="left"/>
        <w:rPr>
          <w:rFonts w:hint="eastAsia" w:ascii="仿宋" w:hAnsi="仿宋" w:eastAsia="仿宋" w:cs="仿宋"/>
          <w:b/>
          <w:color w:val="auto"/>
          <w:sz w:val="36"/>
          <w:szCs w:val="20"/>
        </w:rPr>
      </w:pPr>
    </w:p>
    <w:p w14:paraId="48E54D2F">
      <w:pPr>
        <w:widowControl/>
        <w:wordWrap w:val="0"/>
        <w:spacing w:line="360" w:lineRule="auto"/>
        <w:jc w:val="left"/>
        <w:rPr>
          <w:rFonts w:hint="eastAsia" w:ascii="仿宋" w:hAnsi="仿宋" w:eastAsia="仿宋" w:cs="仿宋"/>
          <w:b/>
          <w:color w:val="auto"/>
          <w:sz w:val="36"/>
          <w:szCs w:val="20"/>
        </w:rPr>
      </w:pPr>
    </w:p>
    <w:p w14:paraId="1FCED839">
      <w:pPr>
        <w:widowControl/>
        <w:wordWrap w:val="0"/>
        <w:spacing w:line="360" w:lineRule="auto"/>
        <w:ind w:firstLine="562"/>
        <w:jc w:val="left"/>
        <w:rPr>
          <w:rFonts w:hint="eastAsia" w:ascii="仿宋" w:hAnsi="仿宋" w:eastAsia="仿宋" w:cs="仿宋"/>
          <w:b/>
          <w:color w:val="auto"/>
          <w:sz w:val="28"/>
          <w:szCs w:val="28"/>
          <w:u w:val="single"/>
        </w:rPr>
      </w:pPr>
      <w:r>
        <w:rPr>
          <w:rFonts w:hint="eastAsia" w:ascii="仿宋" w:hAnsi="仿宋" w:eastAsia="仿宋" w:cs="仿宋"/>
          <w:b/>
          <w:color w:val="auto"/>
          <w:sz w:val="28"/>
          <w:szCs w:val="28"/>
        </w:rPr>
        <w:t>供应商名称 ：</w:t>
      </w:r>
    </w:p>
    <w:p w14:paraId="5D49B582">
      <w:pPr>
        <w:widowControl/>
        <w:wordWrap w:val="0"/>
        <w:spacing w:line="360" w:lineRule="auto"/>
        <w:ind w:firstLine="562"/>
        <w:jc w:val="left"/>
        <w:rPr>
          <w:rFonts w:hint="eastAsia" w:ascii="仿宋" w:hAnsi="仿宋" w:eastAsia="仿宋" w:cs="仿宋"/>
          <w:b/>
          <w:color w:val="auto"/>
          <w:sz w:val="28"/>
          <w:szCs w:val="28"/>
        </w:rPr>
        <w:sectPr>
          <w:headerReference r:id="rId23" w:type="default"/>
          <w:footerReference r:id="rId24" w:type="default"/>
          <w:type w:val="continuous"/>
          <w:pgSz w:w="11911" w:h="16838"/>
          <w:pgMar w:top="1440" w:right="1797" w:bottom="1440" w:left="1797" w:header="851" w:footer="992" w:gutter="0"/>
          <w:cols w:space="720" w:num="1"/>
        </w:sectPr>
      </w:pPr>
      <w:r>
        <w:rPr>
          <w:rFonts w:hint="eastAsia" w:ascii="仿宋" w:hAnsi="仿宋" w:eastAsia="仿宋" w:cs="仿宋"/>
          <w:b/>
          <w:color w:val="auto"/>
          <w:sz w:val="28"/>
          <w:szCs w:val="28"/>
        </w:rPr>
        <w:t>日      期 ：  年 月 日</w:t>
      </w:r>
    </w:p>
    <w:p w14:paraId="6FC51BE8">
      <w:pPr>
        <w:wordWrap w:val="0"/>
        <w:spacing w:line="360" w:lineRule="auto"/>
        <w:jc w:val="left"/>
        <w:rPr>
          <w:rFonts w:hint="eastAsia" w:ascii="仿宋" w:hAnsi="仿宋" w:eastAsia="仿宋" w:cs="仿宋"/>
          <w:b/>
          <w:color w:val="auto"/>
          <w:sz w:val="28"/>
          <w:szCs w:val="28"/>
        </w:rPr>
      </w:pPr>
      <w:r>
        <w:rPr>
          <w:rFonts w:hint="eastAsia" w:ascii="仿宋" w:hAnsi="仿宋" w:eastAsia="仿宋" w:cs="仿宋"/>
          <w:b/>
          <w:color w:val="auto"/>
          <w:sz w:val="32"/>
          <w:szCs w:val="32"/>
        </w:rPr>
        <w:t>格式2-1</w:t>
      </w:r>
    </w:p>
    <w:p w14:paraId="77CC91C2">
      <w:pPr>
        <w:widowControl/>
        <w:numPr>
          <w:ilvl w:val="0"/>
          <w:numId w:val="3"/>
        </w:numPr>
        <w:wordWrap w:val="0"/>
        <w:spacing w:line="360" w:lineRule="auto"/>
        <w:jc w:val="center"/>
        <w:outlineLvl w:val="1"/>
        <w:rPr>
          <w:rFonts w:hint="eastAsia" w:ascii="仿宋" w:hAnsi="仿宋" w:eastAsia="仿宋" w:cs="仿宋"/>
          <w:b/>
          <w:color w:val="auto"/>
          <w:sz w:val="32"/>
          <w:szCs w:val="32"/>
          <w:lang w:eastAsia="en-US"/>
        </w:rPr>
      </w:pPr>
      <w:bookmarkStart w:id="25" w:name="_Toc15129"/>
      <w:bookmarkEnd w:id="25"/>
      <w:r>
        <w:rPr>
          <w:rFonts w:hint="eastAsia" w:ascii="仿宋" w:hAnsi="仿宋" w:eastAsia="仿宋" w:cs="仿宋"/>
          <w:b/>
          <w:color w:val="auto"/>
          <w:sz w:val="32"/>
          <w:szCs w:val="32"/>
        </w:rPr>
        <w:t>响应</w:t>
      </w:r>
      <w:r>
        <w:rPr>
          <w:rFonts w:hint="eastAsia" w:ascii="仿宋" w:hAnsi="仿宋" w:eastAsia="仿宋" w:cs="仿宋"/>
          <w:b/>
          <w:color w:val="auto"/>
          <w:sz w:val="32"/>
          <w:szCs w:val="32"/>
          <w:lang w:eastAsia="en-US"/>
        </w:rPr>
        <w:t>函</w:t>
      </w:r>
    </w:p>
    <w:p w14:paraId="7E00B0B1">
      <w:pPr>
        <w:wordWrap w:val="0"/>
        <w:spacing w:line="360" w:lineRule="auto"/>
        <w:jc w:val="left"/>
        <w:rPr>
          <w:rFonts w:hint="eastAsia" w:ascii="仿宋" w:hAnsi="仿宋" w:eastAsia="仿宋" w:cs="仿宋"/>
          <w:color w:val="auto"/>
          <w:sz w:val="24"/>
        </w:rPr>
      </w:pPr>
      <w:r>
        <w:rPr>
          <w:rFonts w:hint="eastAsia" w:ascii="仿宋" w:hAnsi="仿宋" w:eastAsia="仿宋" w:cs="仿宋"/>
          <w:color w:val="auto"/>
          <w:sz w:val="24"/>
          <w:lang w:val="zh-CN"/>
        </w:rPr>
        <w:t>四川商务职业学院</w:t>
      </w:r>
      <w:r>
        <w:rPr>
          <w:rFonts w:hint="eastAsia" w:ascii="仿宋" w:hAnsi="仿宋" w:eastAsia="仿宋" w:cs="仿宋"/>
          <w:color w:val="auto"/>
          <w:sz w:val="24"/>
        </w:rPr>
        <w:t>：</w:t>
      </w:r>
    </w:p>
    <w:p w14:paraId="7B8761D2">
      <w:pPr>
        <w:wordWrap w:val="0"/>
        <w:spacing w:line="360" w:lineRule="auto"/>
        <w:ind w:firstLine="480"/>
        <w:jc w:val="left"/>
        <w:rPr>
          <w:rFonts w:hint="eastAsia" w:ascii="仿宋" w:hAnsi="仿宋" w:eastAsia="仿宋" w:cs="仿宋"/>
          <w:color w:val="auto"/>
          <w:sz w:val="24"/>
        </w:rPr>
      </w:pPr>
      <w:r>
        <w:rPr>
          <w:rFonts w:hint="eastAsia" w:ascii="仿宋" w:hAnsi="仿宋" w:eastAsia="仿宋" w:cs="仿宋"/>
          <w:color w:val="auto"/>
          <w:sz w:val="24"/>
        </w:rPr>
        <w:t>我方全面研究了 “</w:t>
      </w:r>
      <w:r>
        <w:rPr>
          <w:rFonts w:hint="eastAsia" w:ascii="仿宋" w:hAnsi="仿宋" w:eastAsia="仿宋" w:cs="仿宋"/>
          <w:color w:val="auto"/>
          <w:sz w:val="24"/>
          <w:u w:val="single"/>
        </w:rPr>
        <w:t>　      　</w:t>
      </w:r>
      <w:r>
        <w:rPr>
          <w:rFonts w:hint="eastAsia" w:ascii="仿宋" w:hAnsi="仿宋" w:eastAsia="仿宋" w:cs="仿宋"/>
          <w:color w:val="auto"/>
          <w:sz w:val="24"/>
        </w:rPr>
        <w:t>”项目磋商文件（</w:t>
      </w:r>
      <w:r>
        <w:rPr>
          <w:rFonts w:hint="eastAsia" w:ascii="仿宋" w:hAnsi="仿宋" w:eastAsia="仿宋" w:cs="仿宋"/>
          <w:color w:val="auto"/>
          <w:sz w:val="24"/>
          <w:lang w:eastAsia="zh-CN"/>
        </w:rPr>
        <w:t>项目编号：SCSWZBB-2026-007</w:t>
      </w:r>
      <w:r>
        <w:rPr>
          <w:rFonts w:hint="eastAsia" w:ascii="仿宋" w:hAnsi="仿宋" w:eastAsia="仿宋" w:cs="仿宋"/>
          <w:color w:val="auto"/>
          <w:sz w:val="24"/>
        </w:rPr>
        <w:t>），决定参加贵单位组织的本项目磋商。我方授权</w:t>
      </w:r>
      <w:r>
        <w:rPr>
          <w:rFonts w:hint="eastAsia" w:ascii="仿宋" w:hAnsi="仿宋" w:eastAsia="仿宋" w:cs="仿宋"/>
          <w:color w:val="auto"/>
          <w:sz w:val="24"/>
          <w:u w:val="single"/>
        </w:rPr>
        <w:t xml:space="preserve">           （姓名、职务）</w:t>
      </w:r>
      <w:r>
        <w:rPr>
          <w:rFonts w:hint="eastAsia" w:ascii="仿宋" w:hAnsi="仿宋" w:eastAsia="仿宋" w:cs="仿宋"/>
          <w:color w:val="auto"/>
          <w:sz w:val="24"/>
        </w:rPr>
        <w:t>代表我方</w:t>
      </w:r>
      <w:r>
        <w:rPr>
          <w:rFonts w:hint="eastAsia" w:ascii="仿宋" w:hAnsi="仿宋" w:eastAsia="仿宋" w:cs="仿宋"/>
          <w:color w:val="auto"/>
          <w:sz w:val="24"/>
          <w:u w:val="single"/>
        </w:rPr>
        <w:t xml:space="preserve">       （供应商名称）</w:t>
      </w:r>
      <w:r>
        <w:rPr>
          <w:rFonts w:hint="eastAsia" w:ascii="仿宋" w:hAnsi="仿宋" w:eastAsia="仿宋" w:cs="仿宋"/>
          <w:color w:val="auto"/>
          <w:sz w:val="24"/>
        </w:rPr>
        <w:t>全权处理本项目的有关事宜。</w:t>
      </w:r>
    </w:p>
    <w:p w14:paraId="13C0A84F">
      <w:pPr>
        <w:wordWrap w:val="0"/>
        <w:spacing w:line="360" w:lineRule="auto"/>
        <w:ind w:firstLine="600"/>
        <w:jc w:val="left"/>
        <w:rPr>
          <w:rFonts w:hint="eastAsia"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color w:val="auto"/>
          <w:kern w:val="1"/>
          <w:sz w:val="24"/>
        </w:rPr>
        <w:t>我方自愿按照竞争性磋商文件规定的各项要求向采购人提供所需货物/服务/工程。</w:t>
      </w:r>
    </w:p>
    <w:p w14:paraId="61058B48">
      <w:pPr>
        <w:wordWrap w:val="0"/>
        <w:spacing w:line="360" w:lineRule="auto"/>
        <w:ind w:firstLine="600"/>
        <w:jc w:val="left"/>
        <w:rPr>
          <w:rFonts w:hint="eastAsia" w:ascii="仿宋" w:hAnsi="仿宋" w:eastAsia="仿宋" w:cs="仿宋"/>
          <w:color w:val="auto"/>
          <w:sz w:val="24"/>
        </w:rPr>
      </w:pPr>
      <w:r>
        <w:rPr>
          <w:rFonts w:hint="eastAsia" w:ascii="仿宋" w:hAnsi="仿宋" w:eastAsia="仿宋" w:cs="仿宋"/>
          <w:color w:val="auto"/>
          <w:sz w:val="24"/>
        </w:rPr>
        <w:t>2、一旦我方成交，我方将严格履行采购合同规定的责任和义务，否则将承担由此产生的一切责任。</w:t>
      </w:r>
    </w:p>
    <w:p w14:paraId="2CBD25EB">
      <w:pPr>
        <w:wordWrap w:val="0"/>
        <w:spacing w:line="360" w:lineRule="auto"/>
        <w:ind w:firstLine="600"/>
        <w:jc w:val="left"/>
        <w:rPr>
          <w:rFonts w:hint="eastAsia" w:ascii="仿宋" w:hAnsi="仿宋" w:eastAsia="仿宋" w:cs="仿宋"/>
          <w:color w:val="auto"/>
          <w:sz w:val="24"/>
        </w:rPr>
      </w:pPr>
      <w:r>
        <w:rPr>
          <w:rFonts w:hint="eastAsia" w:ascii="仿宋" w:hAnsi="仿宋" w:eastAsia="仿宋" w:cs="仿宋"/>
          <w:color w:val="auto"/>
          <w:sz w:val="24"/>
        </w:rPr>
        <w:t>3、我方为本项目提交的响应文件正本1份，副本</w:t>
      </w:r>
      <w:r>
        <w:rPr>
          <w:rFonts w:hint="eastAsia" w:ascii="仿宋" w:hAnsi="仿宋" w:eastAsia="仿宋" w:cs="仿宋"/>
          <w:color w:val="auto"/>
          <w:sz w:val="24"/>
          <w:u w:val="single"/>
        </w:rPr>
        <w:t xml:space="preserve">  </w:t>
      </w:r>
      <w:r>
        <w:rPr>
          <w:rFonts w:hint="eastAsia" w:ascii="仿宋" w:hAnsi="仿宋" w:eastAsia="仿宋" w:cs="仿宋"/>
          <w:color w:val="auto"/>
          <w:sz w:val="24"/>
        </w:rPr>
        <w:t>份。</w:t>
      </w:r>
    </w:p>
    <w:p w14:paraId="6F647D43">
      <w:pPr>
        <w:wordWrap w:val="0"/>
        <w:spacing w:line="360" w:lineRule="auto"/>
        <w:ind w:firstLine="600"/>
        <w:jc w:val="left"/>
        <w:rPr>
          <w:rFonts w:hint="eastAsia" w:ascii="仿宋" w:hAnsi="仿宋" w:eastAsia="仿宋" w:cs="仿宋"/>
          <w:color w:val="auto"/>
          <w:sz w:val="24"/>
        </w:rPr>
      </w:pPr>
      <w:r>
        <w:rPr>
          <w:rFonts w:hint="eastAsia" w:ascii="仿宋" w:hAnsi="仿宋" w:eastAsia="仿宋" w:cs="仿宋"/>
          <w:color w:val="auto"/>
          <w:sz w:val="24"/>
        </w:rPr>
        <w:t>4、我方同意本次磋商的磋商有效期为</w:t>
      </w:r>
      <w:r>
        <w:rPr>
          <w:rFonts w:hint="eastAsia" w:ascii="仿宋" w:hAnsi="仿宋" w:eastAsia="仿宋" w:cs="仿宋"/>
          <w:color w:val="auto"/>
          <w:kern w:val="1"/>
          <w:sz w:val="24"/>
          <w:szCs w:val="24"/>
        </w:rPr>
        <w:t>递交磋商响应文件截止之日起</w:t>
      </w:r>
      <w:r>
        <w:rPr>
          <w:rFonts w:hint="eastAsia" w:ascii="仿宋" w:hAnsi="仿宋" w:eastAsia="仿宋" w:cs="仿宋"/>
          <w:color w:val="auto"/>
          <w:kern w:val="1"/>
          <w:sz w:val="24"/>
          <w:szCs w:val="24"/>
          <w:u w:val="single"/>
        </w:rPr>
        <w:t xml:space="preserve">  </w:t>
      </w:r>
      <w:r>
        <w:rPr>
          <w:rFonts w:hint="eastAsia" w:ascii="仿宋" w:hAnsi="仿宋" w:eastAsia="仿宋" w:cs="仿宋"/>
          <w:color w:val="auto"/>
          <w:kern w:val="1"/>
          <w:sz w:val="24"/>
          <w:szCs w:val="24"/>
        </w:rPr>
        <w:t>天</w:t>
      </w:r>
      <w:r>
        <w:rPr>
          <w:rFonts w:hint="eastAsia" w:ascii="仿宋" w:hAnsi="仿宋" w:eastAsia="仿宋" w:cs="仿宋"/>
          <w:color w:val="auto"/>
          <w:sz w:val="24"/>
        </w:rPr>
        <w:t>。</w:t>
      </w:r>
    </w:p>
    <w:p w14:paraId="7D266BD2">
      <w:pPr>
        <w:wordWrap w:val="0"/>
        <w:spacing w:line="360" w:lineRule="auto"/>
        <w:ind w:firstLine="600"/>
        <w:jc w:val="left"/>
        <w:rPr>
          <w:rFonts w:hint="eastAsia" w:ascii="仿宋" w:hAnsi="仿宋" w:eastAsia="仿宋" w:cs="仿宋"/>
          <w:color w:val="auto"/>
          <w:sz w:val="24"/>
        </w:rPr>
      </w:pPr>
      <w:r>
        <w:rPr>
          <w:rFonts w:hint="eastAsia" w:ascii="仿宋" w:hAnsi="仿宋" w:eastAsia="仿宋" w:cs="仿宋"/>
          <w:color w:val="auto"/>
          <w:sz w:val="24"/>
        </w:rPr>
        <w:t>5、我方愿意提供贵单位可能另外要求的与磋商有关的文件资料，并保证我方已提供和将要提供的文件资料是真实、准确的。</w:t>
      </w:r>
    </w:p>
    <w:p w14:paraId="46035A7D">
      <w:pPr>
        <w:wordWrap w:val="0"/>
        <w:spacing w:line="360" w:lineRule="auto"/>
        <w:ind w:left="420" w:firstLine="240" w:firstLineChars="100"/>
        <w:jc w:val="left"/>
        <w:rPr>
          <w:rFonts w:hint="eastAsia" w:ascii="仿宋" w:hAnsi="仿宋" w:eastAsia="仿宋" w:cs="仿宋"/>
          <w:color w:val="auto"/>
          <w:sz w:val="24"/>
        </w:rPr>
      </w:pPr>
      <w:r>
        <w:rPr>
          <w:rFonts w:hint="eastAsia" w:ascii="仿宋" w:hAnsi="仿宋" w:eastAsia="仿宋" w:cs="仿宋"/>
          <w:color w:val="auto"/>
          <w:sz w:val="24"/>
        </w:rPr>
        <w:t>6、我单位联系方式：</w:t>
      </w:r>
    </w:p>
    <w:p w14:paraId="09B3495A">
      <w:pPr>
        <w:wordWrap w:val="0"/>
        <w:spacing w:line="360" w:lineRule="auto"/>
        <w:ind w:left="420"/>
        <w:jc w:val="left"/>
        <w:rPr>
          <w:rFonts w:hint="eastAsia" w:ascii="仿宋" w:hAnsi="仿宋" w:eastAsia="仿宋" w:cs="仿宋"/>
          <w:color w:val="auto"/>
          <w:sz w:val="24"/>
        </w:rPr>
      </w:pPr>
      <w:r>
        <w:rPr>
          <w:rFonts w:hint="eastAsia" w:ascii="仿宋" w:hAnsi="仿宋" w:eastAsia="仿宋" w:cs="仿宋"/>
          <w:color w:val="auto"/>
          <w:sz w:val="24"/>
        </w:rPr>
        <w:t xml:space="preserve">地址： </w:t>
      </w:r>
    </w:p>
    <w:p w14:paraId="3E11B04D">
      <w:pPr>
        <w:wordWrap w:val="0"/>
        <w:spacing w:line="360" w:lineRule="auto"/>
        <w:ind w:left="420"/>
        <w:jc w:val="left"/>
        <w:rPr>
          <w:rFonts w:hint="eastAsia" w:ascii="仿宋" w:hAnsi="仿宋" w:eastAsia="仿宋" w:cs="仿宋"/>
          <w:color w:val="auto"/>
          <w:sz w:val="24"/>
        </w:rPr>
      </w:pPr>
      <w:r>
        <w:rPr>
          <w:rFonts w:hint="eastAsia" w:ascii="仿宋" w:hAnsi="仿宋" w:eastAsia="仿宋" w:cs="仿宋"/>
          <w:color w:val="auto"/>
          <w:sz w:val="24"/>
        </w:rPr>
        <w:t>联系人：</w:t>
      </w:r>
    </w:p>
    <w:p w14:paraId="47A55310">
      <w:pPr>
        <w:wordWrap w:val="0"/>
        <w:spacing w:line="360" w:lineRule="auto"/>
        <w:ind w:left="420"/>
        <w:jc w:val="left"/>
        <w:rPr>
          <w:rFonts w:hint="eastAsia" w:ascii="仿宋" w:hAnsi="仿宋" w:eastAsia="仿宋" w:cs="仿宋"/>
          <w:color w:val="auto"/>
          <w:sz w:val="24"/>
        </w:rPr>
      </w:pPr>
      <w:r>
        <w:rPr>
          <w:rFonts w:hint="eastAsia" w:ascii="仿宋" w:hAnsi="仿宋" w:eastAsia="仿宋" w:cs="仿宋"/>
          <w:color w:val="auto"/>
          <w:sz w:val="24"/>
        </w:rPr>
        <w:t>联系电话：</w:t>
      </w:r>
    </w:p>
    <w:p w14:paraId="2C706587">
      <w:pPr>
        <w:wordWrap w:val="0"/>
        <w:spacing w:line="360" w:lineRule="auto"/>
        <w:ind w:left="420"/>
        <w:jc w:val="left"/>
        <w:rPr>
          <w:rFonts w:hint="eastAsia" w:ascii="仿宋" w:hAnsi="仿宋" w:eastAsia="仿宋" w:cs="仿宋"/>
          <w:color w:val="auto"/>
          <w:sz w:val="24"/>
        </w:rPr>
      </w:pPr>
      <w:r>
        <w:rPr>
          <w:rFonts w:hint="eastAsia" w:ascii="仿宋" w:hAnsi="仿宋" w:eastAsia="仿宋" w:cs="仿宋"/>
          <w:color w:val="auto"/>
          <w:sz w:val="24"/>
        </w:rPr>
        <w:t xml:space="preserve">传真： </w:t>
      </w:r>
    </w:p>
    <w:p w14:paraId="6EF3C847">
      <w:pPr>
        <w:wordWrap w:val="0"/>
        <w:spacing w:line="360" w:lineRule="auto"/>
        <w:ind w:left="420"/>
        <w:jc w:val="left"/>
        <w:rPr>
          <w:rFonts w:hint="eastAsia" w:ascii="仿宋" w:hAnsi="仿宋" w:eastAsia="仿宋" w:cs="仿宋"/>
          <w:color w:val="auto"/>
          <w:sz w:val="24"/>
        </w:rPr>
      </w:pPr>
      <w:r>
        <w:rPr>
          <w:rFonts w:hint="eastAsia" w:ascii="仿宋" w:hAnsi="仿宋" w:eastAsia="仿宋" w:cs="仿宋"/>
          <w:color w:val="auto"/>
          <w:sz w:val="24"/>
        </w:rPr>
        <w:t>邮政编码：</w:t>
      </w:r>
    </w:p>
    <w:p w14:paraId="19573CA3">
      <w:pPr>
        <w:wordWrap w:val="0"/>
        <w:spacing w:line="360" w:lineRule="auto"/>
        <w:jc w:val="left"/>
        <w:rPr>
          <w:rFonts w:hint="eastAsia" w:ascii="仿宋" w:hAnsi="仿宋" w:eastAsia="仿宋" w:cs="仿宋"/>
          <w:color w:val="auto"/>
          <w:sz w:val="24"/>
        </w:rPr>
      </w:pPr>
    </w:p>
    <w:p w14:paraId="42BE01F8">
      <w:pPr>
        <w:wordWrap w:val="0"/>
        <w:spacing w:line="360" w:lineRule="auto"/>
        <w:jc w:val="left"/>
        <w:rPr>
          <w:rFonts w:hint="eastAsia" w:ascii="仿宋" w:hAnsi="仿宋" w:eastAsia="仿宋" w:cs="仿宋"/>
          <w:color w:val="auto"/>
          <w:sz w:val="24"/>
        </w:rPr>
      </w:pPr>
      <w:r>
        <w:rPr>
          <w:rFonts w:hint="eastAsia" w:ascii="仿宋" w:hAnsi="仿宋" w:eastAsia="仿宋" w:cs="仿宋"/>
          <w:color w:val="auto"/>
          <w:sz w:val="24"/>
        </w:rPr>
        <w:t>法定代表人/单位负责人或授权代表：（签字或加盖个人名章）</w:t>
      </w:r>
    </w:p>
    <w:p w14:paraId="0E5E6F3F">
      <w:pPr>
        <w:wordWrap w:val="0"/>
        <w:spacing w:line="360" w:lineRule="auto"/>
        <w:jc w:val="left"/>
        <w:rPr>
          <w:rFonts w:hint="eastAsia" w:ascii="仿宋" w:hAnsi="仿宋" w:eastAsia="仿宋" w:cs="仿宋"/>
          <w:color w:val="auto"/>
          <w:sz w:val="24"/>
        </w:rPr>
      </w:pPr>
      <w:r>
        <w:rPr>
          <w:rFonts w:hint="eastAsia" w:ascii="仿宋" w:hAnsi="仿宋" w:eastAsia="仿宋" w:cs="仿宋"/>
          <w:color w:val="auto"/>
          <w:sz w:val="24"/>
        </w:rPr>
        <w:t>供应商名称：（单位盖章）</w:t>
      </w:r>
    </w:p>
    <w:p w14:paraId="57DE89CB">
      <w:pPr>
        <w:wordWrap w:val="0"/>
        <w:spacing w:line="360" w:lineRule="auto"/>
        <w:rPr>
          <w:rFonts w:hint="eastAsia" w:ascii="仿宋" w:hAnsi="仿宋" w:eastAsia="仿宋" w:cs="仿宋"/>
          <w:color w:val="auto"/>
          <w:kern w:val="1"/>
          <w:sz w:val="24"/>
        </w:rPr>
        <w:sectPr>
          <w:headerReference r:id="rId25" w:type="default"/>
          <w:pgSz w:w="11911" w:h="16838"/>
          <w:pgMar w:top="1440" w:right="1797" w:bottom="1440" w:left="1797" w:header="851" w:footer="992" w:gutter="0"/>
          <w:cols w:space="720" w:num="1"/>
        </w:sectPr>
      </w:pPr>
      <w:r>
        <w:rPr>
          <w:rFonts w:hint="eastAsia" w:ascii="仿宋" w:hAnsi="仿宋" w:eastAsia="仿宋" w:cs="仿宋"/>
          <w:color w:val="auto"/>
          <w:sz w:val="24"/>
        </w:rPr>
        <w:t>日期：</w:t>
      </w:r>
    </w:p>
    <w:p w14:paraId="0F591CA5">
      <w:pPr>
        <w:wordWrap w:val="0"/>
        <w:spacing w:line="360" w:lineRule="auto"/>
        <w:jc w:val="left"/>
        <w:rPr>
          <w:rFonts w:hint="eastAsia" w:ascii="仿宋" w:hAnsi="仿宋" w:eastAsia="仿宋" w:cs="仿宋"/>
          <w:b/>
          <w:color w:val="auto"/>
          <w:sz w:val="32"/>
          <w:szCs w:val="32"/>
        </w:rPr>
      </w:pPr>
      <w:r>
        <w:rPr>
          <w:rFonts w:hint="eastAsia" w:ascii="仿宋" w:hAnsi="仿宋" w:eastAsia="仿宋" w:cs="仿宋"/>
          <w:b/>
          <w:bCs/>
          <w:color w:val="auto"/>
          <w:sz w:val="32"/>
          <w:szCs w:val="32"/>
        </w:rPr>
        <w:t>格式2-2</w:t>
      </w:r>
    </w:p>
    <w:p w14:paraId="68ACAEFF">
      <w:pPr>
        <w:widowControl/>
        <w:numPr>
          <w:ilvl w:val="0"/>
          <w:numId w:val="3"/>
        </w:numPr>
        <w:wordWrap w:val="0"/>
        <w:spacing w:line="360" w:lineRule="auto"/>
        <w:jc w:val="center"/>
        <w:outlineLvl w:val="1"/>
        <w:rPr>
          <w:rFonts w:hint="eastAsia" w:ascii="仿宋" w:hAnsi="仿宋" w:eastAsia="仿宋" w:cs="仿宋"/>
          <w:b/>
          <w:color w:val="auto"/>
          <w:sz w:val="32"/>
          <w:szCs w:val="32"/>
          <w:lang w:eastAsia="en-US"/>
        </w:rPr>
      </w:pPr>
      <w:bookmarkStart w:id="26" w:name="_Toc24708"/>
      <w:bookmarkEnd w:id="26"/>
      <w:r>
        <w:rPr>
          <w:rFonts w:hint="eastAsia" w:ascii="仿宋" w:hAnsi="仿宋" w:eastAsia="仿宋" w:cs="仿宋"/>
          <w:b/>
          <w:color w:val="auto"/>
          <w:sz w:val="32"/>
          <w:szCs w:val="32"/>
          <w:lang w:eastAsia="en-US"/>
        </w:rPr>
        <w:t>承诺函</w:t>
      </w:r>
    </w:p>
    <w:p w14:paraId="43C24A4C">
      <w:pPr>
        <w:wordWrap w:val="0"/>
        <w:spacing w:line="360" w:lineRule="auto"/>
        <w:jc w:val="left"/>
        <w:rPr>
          <w:rFonts w:hint="eastAsia" w:ascii="仿宋" w:hAnsi="仿宋" w:eastAsia="仿宋" w:cs="仿宋"/>
          <w:color w:val="auto"/>
          <w:sz w:val="24"/>
        </w:rPr>
      </w:pPr>
      <w:r>
        <w:rPr>
          <w:rFonts w:hint="eastAsia" w:ascii="仿宋" w:hAnsi="仿宋" w:eastAsia="仿宋" w:cs="仿宋"/>
          <w:color w:val="auto"/>
          <w:sz w:val="24"/>
          <w:lang w:val="zh-CN"/>
        </w:rPr>
        <w:t>四川商务职业学院</w:t>
      </w:r>
      <w:r>
        <w:rPr>
          <w:rFonts w:hint="eastAsia" w:ascii="仿宋" w:hAnsi="仿宋" w:eastAsia="仿宋" w:cs="仿宋"/>
          <w:color w:val="auto"/>
          <w:sz w:val="24"/>
        </w:rPr>
        <w:t>：</w:t>
      </w:r>
    </w:p>
    <w:p w14:paraId="0FA92166">
      <w:pPr>
        <w:wordWrap w:val="0"/>
        <w:spacing w:line="360" w:lineRule="auto"/>
        <w:ind w:firstLine="480"/>
        <w:jc w:val="left"/>
        <w:rPr>
          <w:rFonts w:hint="eastAsia" w:ascii="仿宋" w:hAnsi="仿宋" w:eastAsia="仿宋" w:cs="仿宋"/>
          <w:color w:val="auto"/>
          <w:sz w:val="24"/>
        </w:rPr>
      </w:pPr>
      <w:r>
        <w:rPr>
          <w:rFonts w:hint="eastAsia" w:ascii="仿宋" w:hAnsi="仿宋" w:eastAsia="仿宋" w:cs="仿宋"/>
          <w:color w:val="auto"/>
          <w:sz w:val="24"/>
        </w:rPr>
        <w:t>我单位作为本次采购项目的供应商，根据磋商文件要求，现郑重承诺如下：</w:t>
      </w:r>
    </w:p>
    <w:p w14:paraId="66730D16">
      <w:pPr>
        <w:wordWrap w:val="0"/>
        <w:spacing w:line="360" w:lineRule="auto"/>
        <w:ind w:firstLine="480"/>
        <w:jc w:val="left"/>
        <w:rPr>
          <w:rFonts w:hint="eastAsia" w:ascii="仿宋" w:hAnsi="仿宋" w:eastAsia="仿宋" w:cs="仿宋"/>
          <w:color w:val="auto"/>
          <w:sz w:val="24"/>
        </w:rPr>
      </w:pPr>
      <w:r>
        <w:rPr>
          <w:rFonts w:hint="eastAsia" w:ascii="仿宋" w:hAnsi="仿宋" w:eastAsia="仿宋" w:cs="仿宋"/>
          <w:color w:val="auto"/>
          <w:sz w:val="24"/>
        </w:rPr>
        <w:t>一、完全接受和满足本项目磋商文件中规定的实质性要求，如对磋商文件有异议，已依法进行维权救济，不存在对磋商文件有异议的同时又参加磋商以求侥幸成交或者为实现其他非法目的的行为。</w:t>
      </w:r>
    </w:p>
    <w:p w14:paraId="66C9E652">
      <w:pPr>
        <w:wordWrap w:val="0"/>
        <w:spacing w:line="360" w:lineRule="auto"/>
        <w:ind w:firstLine="480"/>
        <w:jc w:val="left"/>
        <w:rPr>
          <w:rFonts w:hint="eastAsia" w:ascii="仿宋" w:hAnsi="仿宋" w:eastAsia="仿宋" w:cs="仿宋"/>
          <w:color w:val="auto"/>
          <w:sz w:val="24"/>
        </w:rPr>
      </w:pPr>
      <w:r>
        <w:rPr>
          <w:rFonts w:hint="eastAsia" w:ascii="仿宋" w:hAnsi="仿宋" w:eastAsia="仿宋" w:cs="仿宋"/>
          <w:color w:val="auto"/>
          <w:sz w:val="24"/>
        </w:rPr>
        <w:t>二、参加本次磋商采购活动，不存在与单位负责人为同一人或者存在直接控股、管理关系的其他供应商参与同一合同项下的采购活动的行为。为采购项目提供整体设计、规范编制或者项目管理、监理、检测等服务的供应商，不得再参加该采购项目的其他采购活动。</w:t>
      </w:r>
    </w:p>
    <w:p w14:paraId="6A95D61E">
      <w:pPr>
        <w:wordWrap w:val="0"/>
        <w:spacing w:line="360" w:lineRule="auto"/>
        <w:ind w:firstLine="480"/>
        <w:jc w:val="left"/>
        <w:rPr>
          <w:rFonts w:hint="eastAsia" w:ascii="仿宋" w:hAnsi="仿宋" w:eastAsia="仿宋" w:cs="仿宋"/>
          <w:color w:val="auto"/>
          <w:sz w:val="24"/>
        </w:rPr>
      </w:pPr>
      <w:r>
        <w:rPr>
          <w:rFonts w:hint="eastAsia" w:ascii="仿宋" w:hAnsi="仿宋" w:eastAsia="仿宋" w:cs="仿宋"/>
          <w:color w:val="auto"/>
          <w:sz w:val="24"/>
        </w:rPr>
        <w:t>三、参加本次磋商采购活动，不存在和其他供应商在同一合同项下的采购项目中，同时委托同一个自然人、同一家庭的人员、同一单位的人员作为代理人的行为。</w:t>
      </w:r>
    </w:p>
    <w:p w14:paraId="1144202E">
      <w:pPr>
        <w:wordWrap w:val="0"/>
        <w:spacing w:line="360" w:lineRule="auto"/>
        <w:ind w:firstLine="480"/>
        <w:jc w:val="left"/>
        <w:rPr>
          <w:rFonts w:hint="eastAsia" w:ascii="仿宋" w:hAnsi="仿宋" w:eastAsia="仿宋" w:cs="仿宋"/>
          <w:color w:val="auto"/>
          <w:sz w:val="24"/>
        </w:rPr>
      </w:pPr>
      <w:r>
        <w:rPr>
          <w:rFonts w:hint="eastAsia" w:ascii="仿宋" w:hAnsi="仿宋" w:eastAsia="仿宋" w:cs="仿宋"/>
          <w:color w:val="auto"/>
          <w:sz w:val="24"/>
        </w:rPr>
        <w:t>四、不发生任何串通与项目有关的相关单位，损害采购人利益的行为。</w:t>
      </w:r>
    </w:p>
    <w:p w14:paraId="7D935209">
      <w:pPr>
        <w:wordWrap w:val="0"/>
        <w:spacing w:line="360" w:lineRule="auto"/>
        <w:ind w:firstLine="480"/>
        <w:jc w:val="left"/>
        <w:rPr>
          <w:rFonts w:hint="eastAsia" w:ascii="仿宋" w:hAnsi="仿宋" w:eastAsia="仿宋" w:cs="仿宋"/>
          <w:color w:val="auto"/>
          <w:sz w:val="24"/>
        </w:rPr>
      </w:pPr>
      <w:r>
        <w:rPr>
          <w:rFonts w:hint="eastAsia" w:ascii="仿宋" w:hAnsi="仿宋" w:eastAsia="仿宋" w:cs="仿宋"/>
          <w:color w:val="auto"/>
          <w:sz w:val="24"/>
        </w:rPr>
        <w:t>本单位对上述承诺的内容事项真实性负责。如经查实上述承诺的内容事项存在虚假，我单位愿意接受以提供虚假材料谋取中标追究法律责任。</w:t>
      </w:r>
    </w:p>
    <w:p w14:paraId="17BF0E7F">
      <w:pPr>
        <w:wordWrap w:val="0"/>
        <w:spacing w:line="360" w:lineRule="auto"/>
        <w:ind w:firstLine="480"/>
        <w:jc w:val="left"/>
        <w:rPr>
          <w:rFonts w:hint="eastAsia" w:ascii="仿宋" w:hAnsi="仿宋" w:eastAsia="仿宋" w:cs="仿宋"/>
          <w:color w:val="auto"/>
          <w:sz w:val="24"/>
        </w:rPr>
      </w:pPr>
    </w:p>
    <w:p w14:paraId="179BCEEB">
      <w:pPr>
        <w:wordWrap w:val="0"/>
        <w:spacing w:line="360" w:lineRule="auto"/>
        <w:jc w:val="left"/>
        <w:rPr>
          <w:rFonts w:hint="eastAsia" w:ascii="仿宋" w:hAnsi="仿宋" w:eastAsia="仿宋" w:cs="仿宋"/>
          <w:color w:val="auto"/>
          <w:sz w:val="22"/>
        </w:rPr>
      </w:pPr>
    </w:p>
    <w:p w14:paraId="4F5DCA5D">
      <w:pPr>
        <w:wordWrap w:val="0"/>
        <w:spacing w:line="360" w:lineRule="auto"/>
        <w:jc w:val="left"/>
        <w:rPr>
          <w:rFonts w:hint="eastAsia" w:ascii="仿宋" w:hAnsi="仿宋" w:eastAsia="仿宋" w:cs="仿宋"/>
          <w:color w:val="auto"/>
          <w:sz w:val="24"/>
        </w:rPr>
      </w:pPr>
      <w:r>
        <w:rPr>
          <w:rFonts w:hint="eastAsia" w:ascii="仿宋" w:hAnsi="仿宋" w:eastAsia="仿宋" w:cs="仿宋"/>
          <w:color w:val="auto"/>
          <w:sz w:val="24"/>
        </w:rPr>
        <w:t>法定代表人/单位负责人或授权代表：（签字或加盖个人名章）</w:t>
      </w:r>
    </w:p>
    <w:p w14:paraId="5C292614">
      <w:pPr>
        <w:wordWrap w:val="0"/>
        <w:spacing w:line="360" w:lineRule="auto"/>
        <w:jc w:val="left"/>
        <w:rPr>
          <w:rFonts w:hint="eastAsia" w:ascii="仿宋" w:hAnsi="仿宋" w:eastAsia="仿宋" w:cs="仿宋"/>
          <w:color w:val="auto"/>
          <w:sz w:val="24"/>
        </w:rPr>
      </w:pPr>
      <w:r>
        <w:rPr>
          <w:rFonts w:hint="eastAsia" w:ascii="仿宋" w:hAnsi="仿宋" w:eastAsia="仿宋" w:cs="仿宋"/>
          <w:color w:val="auto"/>
          <w:sz w:val="24"/>
        </w:rPr>
        <w:t>供应商名称：（单位盖章）</w:t>
      </w:r>
    </w:p>
    <w:p w14:paraId="31A6B45E">
      <w:pPr>
        <w:wordWrap w:val="0"/>
        <w:spacing w:line="360" w:lineRule="auto"/>
        <w:jc w:val="left"/>
        <w:rPr>
          <w:rFonts w:hint="eastAsia" w:ascii="仿宋" w:hAnsi="仿宋" w:eastAsia="仿宋" w:cs="仿宋"/>
          <w:color w:val="auto"/>
          <w:sz w:val="24"/>
          <w:szCs w:val="24"/>
        </w:rPr>
        <w:sectPr>
          <w:headerReference r:id="rId26" w:type="default"/>
          <w:pgSz w:w="11911" w:h="16838"/>
          <w:pgMar w:top="1440" w:right="1797" w:bottom="1440" w:left="1797" w:header="851" w:footer="992" w:gutter="0"/>
          <w:cols w:space="720" w:num="1"/>
        </w:sectPr>
      </w:pPr>
      <w:r>
        <w:rPr>
          <w:rFonts w:hint="eastAsia" w:ascii="仿宋" w:hAnsi="仿宋" w:eastAsia="仿宋" w:cs="仿宋"/>
          <w:color w:val="auto"/>
          <w:sz w:val="24"/>
        </w:rPr>
        <w:t>日期：</w:t>
      </w:r>
    </w:p>
    <w:p w14:paraId="63625197">
      <w:pPr>
        <w:wordWrap w:val="0"/>
        <w:spacing w:line="360" w:lineRule="auto"/>
        <w:jc w:val="left"/>
        <w:rPr>
          <w:rFonts w:hint="eastAsia" w:ascii="仿宋" w:hAnsi="仿宋" w:eastAsia="仿宋" w:cs="仿宋"/>
          <w:b/>
          <w:color w:val="auto"/>
          <w:sz w:val="32"/>
          <w:szCs w:val="32"/>
        </w:rPr>
      </w:pPr>
      <w:bookmarkStart w:id="27" w:name="_Toc6637"/>
      <w:bookmarkEnd w:id="27"/>
      <w:r>
        <w:rPr>
          <w:rFonts w:hint="eastAsia" w:ascii="仿宋" w:hAnsi="仿宋" w:eastAsia="仿宋" w:cs="仿宋"/>
          <w:b/>
          <w:color w:val="auto"/>
          <w:sz w:val="32"/>
          <w:szCs w:val="32"/>
        </w:rPr>
        <w:t>格式2-3</w:t>
      </w:r>
    </w:p>
    <w:p w14:paraId="4DE0E6B8">
      <w:pPr>
        <w:widowControl/>
        <w:numPr>
          <w:ilvl w:val="0"/>
          <w:numId w:val="3"/>
        </w:numPr>
        <w:wordWrap w:val="0"/>
        <w:spacing w:line="360" w:lineRule="auto"/>
        <w:jc w:val="center"/>
        <w:outlineLvl w:val="1"/>
        <w:rPr>
          <w:rFonts w:hint="eastAsia" w:ascii="仿宋" w:hAnsi="仿宋" w:eastAsia="仿宋" w:cs="仿宋"/>
          <w:b/>
          <w:color w:val="auto"/>
          <w:sz w:val="32"/>
          <w:szCs w:val="32"/>
        </w:rPr>
      </w:pPr>
      <w:r>
        <w:rPr>
          <w:rFonts w:hint="eastAsia" w:ascii="仿宋" w:hAnsi="仿宋" w:eastAsia="仿宋" w:cs="仿宋"/>
          <w:b/>
          <w:color w:val="auto"/>
          <w:sz w:val="32"/>
          <w:szCs w:val="32"/>
        </w:rPr>
        <w:t>供应商基本情况表</w:t>
      </w:r>
    </w:p>
    <w:tbl>
      <w:tblPr>
        <w:tblStyle w:val="34"/>
        <w:tblW w:w="0" w:type="auto"/>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166"/>
        <w:gridCol w:w="1208"/>
        <w:gridCol w:w="1432"/>
        <w:gridCol w:w="248"/>
        <w:gridCol w:w="602"/>
        <w:gridCol w:w="1378"/>
      </w:tblGrid>
      <w:tr w14:paraId="356ABF7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22" w:type="dxa"/>
            <w:tcBorders>
              <w:top w:val="single" w:color="auto" w:sz="18" w:space="0"/>
              <w:left w:val="single" w:color="auto" w:sz="18" w:space="0"/>
              <w:bottom w:val="single" w:color="auto" w:sz="6" w:space="0"/>
              <w:right w:val="single" w:color="auto" w:sz="6" w:space="0"/>
            </w:tcBorders>
            <w:noWrap/>
            <w:vAlign w:val="center"/>
          </w:tcPr>
          <w:p w14:paraId="48000B04">
            <w:pPr>
              <w:wordWrap w:val="0"/>
              <w:rPr>
                <w:rFonts w:hint="eastAsia" w:ascii="仿宋" w:hAnsi="仿宋" w:eastAsia="仿宋" w:cs="仿宋"/>
                <w:color w:val="auto"/>
                <w:sz w:val="24"/>
                <w:lang w:eastAsia="en-US"/>
              </w:rPr>
            </w:pPr>
            <w:r>
              <w:rPr>
                <w:rFonts w:hint="eastAsia" w:ascii="仿宋" w:hAnsi="仿宋" w:eastAsia="仿宋" w:cs="仿宋"/>
                <w:color w:val="auto"/>
                <w:sz w:val="24"/>
              </w:rPr>
              <w:t>供应商</w:t>
            </w:r>
            <w:r>
              <w:rPr>
                <w:rFonts w:hint="eastAsia" w:ascii="仿宋" w:hAnsi="仿宋" w:eastAsia="仿宋" w:cs="仿宋"/>
                <w:color w:val="auto"/>
                <w:sz w:val="24"/>
                <w:lang w:eastAsia="en-US"/>
              </w:rPr>
              <w:t>名称</w:t>
            </w:r>
          </w:p>
        </w:tc>
        <w:tc>
          <w:tcPr>
            <w:tcW w:w="6991" w:type="dxa"/>
            <w:gridSpan w:val="7"/>
            <w:tcBorders>
              <w:top w:val="single" w:color="auto" w:sz="18" w:space="0"/>
              <w:left w:val="single" w:color="auto" w:sz="6" w:space="0"/>
              <w:bottom w:val="single" w:color="auto" w:sz="6" w:space="0"/>
              <w:right w:val="single" w:color="auto" w:sz="18" w:space="0"/>
            </w:tcBorders>
            <w:noWrap/>
            <w:vAlign w:val="center"/>
          </w:tcPr>
          <w:p w14:paraId="44B3810E">
            <w:pPr>
              <w:wordWrap w:val="0"/>
              <w:rPr>
                <w:rFonts w:hint="eastAsia" w:ascii="仿宋" w:hAnsi="仿宋" w:eastAsia="仿宋" w:cs="仿宋"/>
                <w:color w:val="auto"/>
                <w:sz w:val="24"/>
                <w:lang w:eastAsia="en-US"/>
              </w:rPr>
            </w:pPr>
          </w:p>
        </w:tc>
      </w:tr>
      <w:tr w14:paraId="0A25001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22" w:type="dxa"/>
            <w:tcBorders>
              <w:top w:val="single" w:color="auto" w:sz="6" w:space="0"/>
              <w:left w:val="single" w:color="auto" w:sz="18" w:space="0"/>
              <w:bottom w:val="single" w:color="auto" w:sz="6" w:space="0"/>
              <w:right w:val="single" w:color="auto" w:sz="6" w:space="0"/>
            </w:tcBorders>
            <w:noWrap/>
            <w:vAlign w:val="center"/>
          </w:tcPr>
          <w:p w14:paraId="5B3F2538">
            <w:pPr>
              <w:wordWrap w:val="0"/>
              <w:rPr>
                <w:rFonts w:hint="eastAsia" w:ascii="仿宋" w:hAnsi="仿宋" w:eastAsia="仿宋" w:cs="仿宋"/>
                <w:color w:val="auto"/>
                <w:sz w:val="24"/>
                <w:lang w:eastAsia="en-US"/>
              </w:rPr>
            </w:pPr>
            <w:r>
              <w:rPr>
                <w:rFonts w:hint="eastAsia" w:ascii="仿宋" w:hAnsi="仿宋" w:eastAsia="仿宋" w:cs="仿宋"/>
                <w:color w:val="auto"/>
                <w:sz w:val="24"/>
                <w:lang w:eastAsia="en-US"/>
              </w:rPr>
              <w:t>注册地址</w:t>
            </w:r>
          </w:p>
        </w:tc>
        <w:tc>
          <w:tcPr>
            <w:tcW w:w="3331" w:type="dxa"/>
            <w:gridSpan w:val="3"/>
            <w:tcBorders>
              <w:top w:val="single" w:color="auto" w:sz="6" w:space="0"/>
              <w:left w:val="single" w:color="auto" w:sz="6" w:space="0"/>
              <w:bottom w:val="single" w:color="auto" w:sz="6" w:space="0"/>
              <w:right w:val="single" w:color="auto" w:sz="6" w:space="0"/>
            </w:tcBorders>
            <w:noWrap/>
            <w:vAlign w:val="center"/>
          </w:tcPr>
          <w:p w14:paraId="2083C703">
            <w:pPr>
              <w:wordWrap w:val="0"/>
              <w:rPr>
                <w:rFonts w:hint="eastAsia" w:ascii="仿宋" w:hAnsi="仿宋" w:eastAsia="仿宋" w:cs="仿宋"/>
                <w:color w:val="auto"/>
                <w:sz w:val="24"/>
                <w:lang w:eastAsia="en-US"/>
              </w:rPr>
            </w:pPr>
          </w:p>
        </w:tc>
        <w:tc>
          <w:tcPr>
            <w:tcW w:w="1432" w:type="dxa"/>
            <w:tcBorders>
              <w:top w:val="single" w:color="auto" w:sz="6" w:space="0"/>
              <w:left w:val="single" w:color="auto" w:sz="6" w:space="0"/>
              <w:bottom w:val="single" w:color="auto" w:sz="6" w:space="0"/>
              <w:right w:val="single" w:color="auto" w:sz="6" w:space="0"/>
            </w:tcBorders>
            <w:noWrap/>
            <w:vAlign w:val="center"/>
          </w:tcPr>
          <w:p w14:paraId="7A76869E">
            <w:pPr>
              <w:wordWrap w:val="0"/>
              <w:rPr>
                <w:rFonts w:hint="eastAsia" w:ascii="仿宋" w:hAnsi="仿宋" w:eastAsia="仿宋" w:cs="仿宋"/>
                <w:color w:val="auto"/>
                <w:sz w:val="24"/>
                <w:lang w:eastAsia="en-US"/>
              </w:rPr>
            </w:pPr>
            <w:r>
              <w:rPr>
                <w:rFonts w:hint="eastAsia" w:ascii="仿宋" w:hAnsi="仿宋" w:eastAsia="仿宋" w:cs="仿宋"/>
                <w:color w:val="auto"/>
                <w:sz w:val="24"/>
                <w:lang w:eastAsia="en-US"/>
              </w:rPr>
              <w:t>邮政编码</w:t>
            </w:r>
          </w:p>
        </w:tc>
        <w:tc>
          <w:tcPr>
            <w:tcW w:w="2228" w:type="dxa"/>
            <w:gridSpan w:val="3"/>
            <w:tcBorders>
              <w:top w:val="single" w:color="auto" w:sz="6" w:space="0"/>
              <w:left w:val="single" w:color="auto" w:sz="6" w:space="0"/>
              <w:bottom w:val="single" w:color="auto" w:sz="6" w:space="0"/>
              <w:right w:val="single" w:color="auto" w:sz="18" w:space="0"/>
            </w:tcBorders>
            <w:noWrap/>
            <w:vAlign w:val="center"/>
          </w:tcPr>
          <w:p w14:paraId="30175502">
            <w:pPr>
              <w:wordWrap w:val="0"/>
              <w:rPr>
                <w:rFonts w:hint="eastAsia" w:ascii="仿宋" w:hAnsi="仿宋" w:eastAsia="仿宋" w:cs="仿宋"/>
                <w:color w:val="auto"/>
                <w:sz w:val="24"/>
                <w:lang w:eastAsia="en-US"/>
              </w:rPr>
            </w:pPr>
          </w:p>
        </w:tc>
      </w:tr>
      <w:tr w14:paraId="25D085F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22" w:type="dxa"/>
            <w:vMerge w:val="restart"/>
            <w:tcBorders>
              <w:top w:val="single" w:color="auto" w:sz="6" w:space="0"/>
              <w:left w:val="single" w:color="auto" w:sz="18" w:space="0"/>
              <w:bottom w:val="single" w:color="auto" w:sz="6" w:space="0"/>
              <w:right w:val="single" w:color="auto" w:sz="6" w:space="0"/>
            </w:tcBorders>
            <w:noWrap/>
            <w:vAlign w:val="center"/>
          </w:tcPr>
          <w:p w14:paraId="4880A448">
            <w:pPr>
              <w:wordWrap w:val="0"/>
              <w:rPr>
                <w:rFonts w:hint="eastAsia" w:ascii="仿宋" w:hAnsi="仿宋" w:eastAsia="仿宋" w:cs="仿宋"/>
                <w:color w:val="auto"/>
                <w:sz w:val="24"/>
                <w:lang w:eastAsia="en-US"/>
              </w:rPr>
            </w:pPr>
            <w:r>
              <w:rPr>
                <w:rFonts w:hint="eastAsia" w:ascii="仿宋" w:hAnsi="仿宋" w:eastAsia="仿宋" w:cs="仿宋"/>
                <w:color w:val="auto"/>
                <w:sz w:val="24"/>
                <w:lang w:eastAsia="en-US"/>
              </w:rPr>
              <w:t>联系方式</w:t>
            </w:r>
          </w:p>
        </w:tc>
        <w:tc>
          <w:tcPr>
            <w:tcW w:w="957" w:type="dxa"/>
            <w:tcBorders>
              <w:top w:val="single" w:color="auto" w:sz="6" w:space="0"/>
              <w:left w:val="single" w:color="auto" w:sz="6" w:space="0"/>
              <w:bottom w:val="single" w:color="auto" w:sz="6" w:space="0"/>
              <w:right w:val="single" w:color="auto" w:sz="6" w:space="0"/>
            </w:tcBorders>
            <w:noWrap/>
            <w:vAlign w:val="center"/>
          </w:tcPr>
          <w:p w14:paraId="0A2B2DA9">
            <w:pPr>
              <w:wordWrap w:val="0"/>
              <w:rPr>
                <w:rFonts w:hint="eastAsia" w:ascii="仿宋" w:hAnsi="仿宋" w:eastAsia="仿宋" w:cs="仿宋"/>
                <w:color w:val="auto"/>
                <w:sz w:val="24"/>
                <w:lang w:eastAsia="en-US"/>
              </w:rPr>
            </w:pPr>
            <w:r>
              <w:rPr>
                <w:rFonts w:hint="eastAsia" w:ascii="仿宋" w:hAnsi="仿宋" w:eastAsia="仿宋" w:cs="仿宋"/>
                <w:color w:val="auto"/>
                <w:sz w:val="24"/>
                <w:lang w:eastAsia="en-US"/>
              </w:rPr>
              <w:t>联系人</w:t>
            </w:r>
          </w:p>
        </w:tc>
        <w:tc>
          <w:tcPr>
            <w:tcW w:w="2374" w:type="dxa"/>
            <w:gridSpan w:val="2"/>
            <w:tcBorders>
              <w:top w:val="single" w:color="auto" w:sz="6" w:space="0"/>
              <w:left w:val="single" w:color="auto" w:sz="6" w:space="0"/>
              <w:bottom w:val="single" w:color="auto" w:sz="6" w:space="0"/>
              <w:right w:val="single" w:color="auto" w:sz="6" w:space="0"/>
            </w:tcBorders>
            <w:noWrap/>
            <w:vAlign w:val="center"/>
          </w:tcPr>
          <w:p w14:paraId="35835528">
            <w:pPr>
              <w:wordWrap w:val="0"/>
              <w:rPr>
                <w:rFonts w:hint="eastAsia" w:ascii="仿宋" w:hAnsi="仿宋" w:eastAsia="仿宋" w:cs="仿宋"/>
                <w:color w:val="auto"/>
                <w:sz w:val="24"/>
                <w:lang w:eastAsia="en-US"/>
              </w:rPr>
            </w:pPr>
          </w:p>
        </w:tc>
        <w:tc>
          <w:tcPr>
            <w:tcW w:w="1432" w:type="dxa"/>
            <w:tcBorders>
              <w:top w:val="single" w:color="auto" w:sz="6" w:space="0"/>
              <w:left w:val="single" w:color="auto" w:sz="6" w:space="0"/>
              <w:bottom w:val="single" w:color="auto" w:sz="6" w:space="0"/>
              <w:right w:val="single" w:color="auto" w:sz="6" w:space="0"/>
            </w:tcBorders>
            <w:noWrap/>
            <w:vAlign w:val="center"/>
          </w:tcPr>
          <w:p w14:paraId="0A66B22E">
            <w:pPr>
              <w:wordWrap w:val="0"/>
              <w:rPr>
                <w:rFonts w:hint="eastAsia" w:ascii="仿宋" w:hAnsi="仿宋" w:eastAsia="仿宋" w:cs="仿宋"/>
                <w:color w:val="auto"/>
                <w:sz w:val="24"/>
                <w:lang w:eastAsia="en-US"/>
              </w:rPr>
            </w:pPr>
            <w:r>
              <w:rPr>
                <w:rFonts w:hint="eastAsia" w:ascii="仿宋" w:hAnsi="仿宋" w:eastAsia="仿宋" w:cs="仿宋"/>
                <w:color w:val="auto"/>
                <w:sz w:val="24"/>
                <w:lang w:eastAsia="en-US"/>
              </w:rPr>
              <w:t>电话</w:t>
            </w:r>
          </w:p>
        </w:tc>
        <w:tc>
          <w:tcPr>
            <w:tcW w:w="2228" w:type="dxa"/>
            <w:gridSpan w:val="3"/>
            <w:tcBorders>
              <w:top w:val="single" w:color="auto" w:sz="6" w:space="0"/>
              <w:left w:val="single" w:color="auto" w:sz="6" w:space="0"/>
              <w:bottom w:val="single" w:color="auto" w:sz="6" w:space="0"/>
              <w:right w:val="single" w:color="auto" w:sz="18" w:space="0"/>
            </w:tcBorders>
            <w:noWrap/>
            <w:vAlign w:val="center"/>
          </w:tcPr>
          <w:p w14:paraId="20CE4F9A">
            <w:pPr>
              <w:wordWrap w:val="0"/>
              <w:rPr>
                <w:rFonts w:hint="eastAsia" w:ascii="仿宋" w:hAnsi="仿宋" w:eastAsia="仿宋" w:cs="仿宋"/>
                <w:color w:val="auto"/>
                <w:sz w:val="24"/>
                <w:lang w:eastAsia="en-US"/>
              </w:rPr>
            </w:pPr>
          </w:p>
        </w:tc>
      </w:tr>
      <w:tr w14:paraId="753E549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22" w:type="dxa"/>
            <w:vMerge w:val="continue"/>
            <w:tcBorders>
              <w:top w:val="single" w:color="auto" w:sz="6" w:space="0"/>
              <w:left w:val="single" w:color="auto" w:sz="18" w:space="0"/>
              <w:bottom w:val="single" w:color="auto" w:sz="6" w:space="0"/>
              <w:right w:val="single" w:color="auto" w:sz="6" w:space="0"/>
            </w:tcBorders>
            <w:noWrap/>
            <w:vAlign w:val="center"/>
          </w:tcPr>
          <w:p w14:paraId="4BAFFEFD">
            <w:pPr>
              <w:wordWrap w:val="0"/>
              <w:rPr>
                <w:rFonts w:hint="eastAsia" w:ascii="仿宋" w:hAnsi="仿宋" w:eastAsia="仿宋" w:cs="仿宋"/>
                <w:color w:val="auto"/>
                <w:sz w:val="24"/>
                <w:lang w:eastAsia="en-US"/>
              </w:rPr>
            </w:pPr>
          </w:p>
        </w:tc>
        <w:tc>
          <w:tcPr>
            <w:tcW w:w="957" w:type="dxa"/>
            <w:tcBorders>
              <w:top w:val="single" w:color="auto" w:sz="6" w:space="0"/>
              <w:left w:val="single" w:color="auto" w:sz="6" w:space="0"/>
              <w:bottom w:val="single" w:color="auto" w:sz="6" w:space="0"/>
              <w:right w:val="single" w:color="auto" w:sz="6" w:space="0"/>
            </w:tcBorders>
            <w:noWrap/>
            <w:vAlign w:val="center"/>
          </w:tcPr>
          <w:p w14:paraId="39D61AD5">
            <w:pPr>
              <w:wordWrap w:val="0"/>
              <w:rPr>
                <w:rFonts w:hint="eastAsia" w:ascii="仿宋" w:hAnsi="仿宋" w:eastAsia="仿宋" w:cs="仿宋"/>
                <w:color w:val="auto"/>
                <w:sz w:val="24"/>
                <w:lang w:eastAsia="en-US"/>
              </w:rPr>
            </w:pPr>
            <w:r>
              <w:rPr>
                <w:rFonts w:hint="eastAsia" w:ascii="仿宋" w:hAnsi="仿宋" w:eastAsia="仿宋" w:cs="仿宋"/>
                <w:color w:val="auto"/>
                <w:sz w:val="24"/>
                <w:lang w:eastAsia="en-US"/>
              </w:rPr>
              <w:t>传真</w:t>
            </w:r>
          </w:p>
        </w:tc>
        <w:tc>
          <w:tcPr>
            <w:tcW w:w="2374" w:type="dxa"/>
            <w:gridSpan w:val="2"/>
            <w:tcBorders>
              <w:top w:val="single" w:color="auto" w:sz="6" w:space="0"/>
              <w:left w:val="single" w:color="auto" w:sz="6" w:space="0"/>
              <w:bottom w:val="single" w:color="auto" w:sz="6" w:space="0"/>
              <w:right w:val="single" w:color="auto" w:sz="6" w:space="0"/>
            </w:tcBorders>
            <w:noWrap/>
            <w:vAlign w:val="center"/>
          </w:tcPr>
          <w:p w14:paraId="65D03EEF">
            <w:pPr>
              <w:wordWrap w:val="0"/>
              <w:rPr>
                <w:rFonts w:hint="eastAsia" w:ascii="仿宋" w:hAnsi="仿宋" w:eastAsia="仿宋" w:cs="仿宋"/>
                <w:color w:val="auto"/>
                <w:sz w:val="24"/>
                <w:lang w:eastAsia="en-US"/>
              </w:rPr>
            </w:pPr>
          </w:p>
        </w:tc>
        <w:tc>
          <w:tcPr>
            <w:tcW w:w="1432" w:type="dxa"/>
            <w:tcBorders>
              <w:top w:val="single" w:color="auto" w:sz="6" w:space="0"/>
              <w:left w:val="single" w:color="auto" w:sz="6" w:space="0"/>
              <w:bottom w:val="single" w:color="auto" w:sz="6" w:space="0"/>
              <w:right w:val="single" w:color="auto" w:sz="6" w:space="0"/>
            </w:tcBorders>
            <w:noWrap/>
            <w:vAlign w:val="center"/>
          </w:tcPr>
          <w:p w14:paraId="010B43B3">
            <w:pPr>
              <w:wordWrap w:val="0"/>
              <w:rPr>
                <w:rFonts w:hint="eastAsia" w:ascii="仿宋" w:hAnsi="仿宋" w:eastAsia="仿宋" w:cs="仿宋"/>
                <w:color w:val="auto"/>
                <w:sz w:val="24"/>
                <w:lang w:eastAsia="en-US"/>
              </w:rPr>
            </w:pPr>
            <w:r>
              <w:rPr>
                <w:rFonts w:hint="eastAsia" w:ascii="仿宋" w:hAnsi="仿宋" w:eastAsia="仿宋" w:cs="仿宋"/>
                <w:color w:val="auto"/>
                <w:sz w:val="24"/>
                <w:lang w:eastAsia="en-US"/>
              </w:rPr>
              <w:t>网址</w:t>
            </w:r>
          </w:p>
        </w:tc>
        <w:tc>
          <w:tcPr>
            <w:tcW w:w="2228" w:type="dxa"/>
            <w:gridSpan w:val="3"/>
            <w:tcBorders>
              <w:top w:val="single" w:color="auto" w:sz="6" w:space="0"/>
              <w:left w:val="single" w:color="auto" w:sz="6" w:space="0"/>
              <w:bottom w:val="single" w:color="auto" w:sz="6" w:space="0"/>
              <w:right w:val="single" w:color="auto" w:sz="18" w:space="0"/>
            </w:tcBorders>
            <w:noWrap/>
            <w:vAlign w:val="center"/>
          </w:tcPr>
          <w:p w14:paraId="2830DA95">
            <w:pPr>
              <w:wordWrap w:val="0"/>
              <w:rPr>
                <w:rFonts w:hint="eastAsia" w:ascii="仿宋" w:hAnsi="仿宋" w:eastAsia="仿宋" w:cs="仿宋"/>
                <w:color w:val="auto"/>
                <w:sz w:val="24"/>
                <w:lang w:eastAsia="en-US"/>
              </w:rPr>
            </w:pPr>
          </w:p>
        </w:tc>
      </w:tr>
      <w:tr w14:paraId="3EB12AD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22" w:type="dxa"/>
            <w:tcBorders>
              <w:top w:val="single" w:color="auto" w:sz="6" w:space="0"/>
              <w:left w:val="single" w:color="auto" w:sz="18" w:space="0"/>
              <w:bottom w:val="single" w:color="auto" w:sz="6" w:space="0"/>
              <w:right w:val="single" w:color="auto" w:sz="6" w:space="0"/>
            </w:tcBorders>
            <w:noWrap/>
            <w:vAlign w:val="center"/>
          </w:tcPr>
          <w:p w14:paraId="733F9DEC">
            <w:pPr>
              <w:wordWrap w:val="0"/>
              <w:rPr>
                <w:rFonts w:hint="eastAsia" w:ascii="仿宋" w:hAnsi="仿宋" w:eastAsia="仿宋" w:cs="仿宋"/>
                <w:color w:val="auto"/>
                <w:sz w:val="24"/>
                <w:lang w:eastAsia="en-US"/>
              </w:rPr>
            </w:pPr>
            <w:r>
              <w:rPr>
                <w:rFonts w:hint="eastAsia" w:ascii="仿宋" w:hAnsi="仿宋" w:eastAsia="仿宋" w:cs="仿宋"/>
                <w:color w:val="auto"/>
                <w:sz w:val="24"/>
                <w:lang w:eastAsia="en-US"/>
              </w:rPr>
              <w:t>组织结构</w:t>
            </w:r>
          </w:p>
        </w:tc>
        <w:tc>
          <w:tcPr>
            <w:tcW w:w="6991" w:type="dxa"/>
            <w:gridSpan w:val="7"/>
            <w:tcBorders>
              <w:top w:val="single" w:color="auto" w:sz="6" w:space="0"/>
              <w:left w:val="single" w:color="auto" w:sz="6" w:space="0"/>
              <w:bottom w:val="single" w:color="auto" w:sz="6" w:space="0"/>
              <w:right w:val="single" w:color="auto" w:sz="18" w:space="0"/>
            </w:tcBorders>
            <w:noWrap/>
            <w:vAlign w:val="center"/>
          </w:tcPr>
          <w:p w14:paraId="6A9A5B65">
            <w:pPr>
              <w:wordWrap w:val="0"/>
              <w:rPr>
                <w:rFonts w:hint="eastAsia" w:ascii="仿宋" w:hAnsi="仿宋" w:eastAsia="仿宋" w:cs="仿宋"/>
                <w:color w:val="auto"/>
                <w:sz w:val="24"/>
                <w:lang w:eastAsia="en-US"/>
              </w:rPr>
            </w:pPr>
          </w:p>
        </w:tc>
      </w:tr>
      <w:tr w14:paraId="7F1507F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522" w:type="dxa"/>
            <w:tcBorders>
              <w:top w:val="single" w:color="auto" w:sz="6" w:space="0"/>
              <w:left w:val="single" w:color="auto" w:sz="18" w:space="0"/>
              <w:bottom w:val="single" w:color="auto" w:sz="6" w:space="0"/>
              <w:right w:val="single" w:color="auto" w:sz="6" w:space="0"/>
            </w:tcBorders>
            <w:noWrap/>
            <w:vAlign w:val="center"/>
          </w:tcPr>
          <w:p w14:paraId="2DC5BC05">
            <w:pPr>
              <w:wordWrap w:val="0"/>
              <w:rPr>
                <w:rFonts w:hint="eastAsia" w:ascii="仿宋" w:hAnsi="仿宋" w:eastAsia="仿宋" w:cs="仿宋"/>
                <w:color w:val="auto"/>
                <w:sz w:val="24"/>
              </w:rPr>
            </w:pPr>
            <w:r>
              <w:rPr>
                <w:rFonts w:hint="eastAsia" w:ascii="仿宋" w:hAnsi="仿宋" w:eastAsia="仿宋" w:cs="仿宋"/>
                <w:color w:val="auto"/>
                <w:sz w:val="24"/>
              </w:rPr>
              <w:t>法定代表人/单位负责人</w:t>
            </w:r>
          </w:p>
        </w:tc>
        <w:tc>
          <w:tcPr>
            <w:tcW w:w="957" w:type="dxa"/>
            <w:tcBorders>
              <w:top w:val="single" w:color="auto" w:sz="6" w:space="0"/>
              <w:left w:val="single" w:color="auto" w:sz="6" w:space="0"/>
              <w:bottom w:val="single" w:color="auto" w:sz="6" w:space="0"/>
              <w:right w:val="single" w:color="auto" w:sz="6" w:space="0"/>
            </w:tcBorders>
            <w:noWrap/>
            <w:vAlign w:val="center"/>
          </w:tcPr>
          <w:p w14:paraId="15CAE8F5">
            <w:pPr>
              <w:wordWrap w:val="0"/>
              <w:rPr>
                <w:rFonts w:hint="eastAsia" w:ascii="仿宋" w:hAnsi="仿宋" w:eastAsia="仿宋" w:cs="仿宋"/>
                <w:color w:val="auto"/>
                <w:sz w:val="24"/>
                <w:lang w:eastAsia="en-US"/>
              </w:rPr>
            </w:pPr>
            <w:r>
              <w:rPr>
                <w:rFonts w:hint="eastAsia" w:ascii="仿宋" w:hAnsi="仿宋" w:eastAsia="仿宋" w:cs="仿宋"/>
                <w:color w:val="auto"/>
                <w:sz w:val="24"/>
                <w:lang w:eastAsia="en-US"/>
              </w:rPr>
              <w:t>姓名</w:t>
            </w:r>
          </w:p>
        </w:tc>
        <w:tc>
          <w:tcPr>
            <w:tcW w:w="1166" w:type="dxa"/>
            <w:tcBorders>
              <w:top w:val="single" w:color="auto" w:sz="6" w:space="0"/>
              <w:left w:val="single" w:color="auto" w:sz="6" w:space="0"/>
              <w:bottom w:val="single" w:color="auto" w:sz="6" w:space="0"/>
              <w:right w:val="single" w:color="auto" w:sz="6" w:space="0"/>
            </w:tcBorders>
            <w:noWrap/>
            <w:vAlign w:val="center"/>
          </w:tcPr>
          <w:p w14:paraId="2457AA04">
            <w:pPr>
              <w:wordWrap w:val="0"/>
              <w:rPr>
                <w:rFonts w:hint="eastAsia" w:ascii="仿宋" w:hAnsi="仿宋" w:eastAsia="仿宋" w:cs="仿宋"/>
                <w:color w:val="auto"/>
                <w:sz w:val="24"/>
                <w:lang w:eastAsia="en-US"/>
              </w:rPr>
            </w:pPr>
          </w:p>
        </w:tc>
        <w:tc>
          <w:tcPr>
            <w:tcW w:w="1208" w:type="dxa"/>
            <w:tcBorders>
              <w:top w:val="single" w:color="auto" w:sz="6" w:space="0"/>
              <w:left w:val="single" w:color="auto" w:sz="6" w:space="0"/>
              <w:bottom w:val="single" w:color="auto" w:sz="6" w:space="0"/>
              <w:right w:val="single" w:color="auto" w:sz="6" w:space="0"/>
            </w:tcBorders>
            <w:noWrap/>
            <w:vAlign w:val="center"/>
          </w:tcPr>
          <w:p w14:paraId="522218F8">
            <w:pPr>
              <w:wordWrap w:val="0"/>
              <w:rPr>
                <w:rFonts w:hint="eastAsia" w:ascii="仿宋" w:hAnsi="仿宋" w:eastAsia="仿宋" w:cs="仿宋"/>
                <w:color w:val="auto"/>
                <w:sz w:val="24"/>
                <w:lang w:eastAsia="en-US"/>
              </w:rPr>
            </w:pPr>
            <w:r>
              <w:rPr>
                <w:rFonts w:hint="eastAsia" w:ascii="仿宋" w:hAnsi="仿宋" w:eastAsia="仿宋" w:cs="仿宋"/>
                <w:color w:val="auto"/>
                <w:sz w:val="24"/>
                <w:lang w:eastAsia="en-US"/>
              </w:rPr>
              <w:t>技术职称</w:t>
            </w:r>
          </w:p>
        </w:tc>
        <w:tc>
          <w:tcPr>
            <w:tcW w:w="1432" w:type="dxa"/>
            <w:tcBorders>
              <w:top w:val="single" w:color="auto" w:sz="6" w:space="0"/>
              <w:left w:val="single" w:color="auto" w:sz="6" w:space="0"/>
              <w:bottom w:val="single" w:color="auto" w:sz="6" w:space="0"/>
              <w:right w:val="single" w:color="auto" w:sz="6" w:space="0"/>
            </w:tcBorders>
            <w:noWrap/>
            <w:vAlign w:val="center"/>
          </w:tcPr>
          <w:p w14:paraId="0124C0CF">
            <w:pPr>
              <w:wordWrap w:val="0"/>
              <w:rPr>
                <w:rFonts w:hint="eastAsia" w:ascii="仿宋" w:hAnsi="仿宋" w:eastAsia="仿宋" w:cs="仿宋"/>
                <w:color w:val="auto"/>
                <w:sz w:val="24"/>
                <w:lang w:eastAsia="en-US"/>
              </w:rPr>
            </w:pPr>
          </w:p>
        </w:tc>
        <w:tc>
          <w:tcPr>
            <w:tcW w:w="850" w:type="dxa"/>
            <w:gridSpan w:val="2"/>
            <w:tcBorders>
              <w:top w:val="single" w:color="auto" w:sz="6" w:space="0"/>
              <w:left w:val="single" w:color="auto" w:sz="6" w:space="0"/>
              <w:bottom w:val="single" w:color="auto" w:sz="6" w:space="0"/>
              <w:right w:val="single" w:color="auto" w:sz="6" w:space="0"/>
            </w:tcBorders>
            <w:noWrap/>
            <w:vAlign w:val="center"/>
          </w:tcPr>
          <w:p w14:paraId="7A056916">
            <w:pPr>
              <w:wordWrap w:val="0"/>
              <w:rPr>
                <w:rFonts w:hint="eastAsia" w:ascii="仿宋" w:hAnsi="仿宋" w:eastAsia="仿宋" w:cs="仿宋"/>
                <w:color w:val="auto"/>
                <w:sz w:val="24"/>
                <w:lang w:eastAsia="en-US"/>
              </w:rPr>
            </w:pPr>
            <w:r>
              <w:rPr>
                <w:rFonts w:hint="eastAsia" w:ascii="仿宋" w:hAnsi="仿宋" w:eastAsia="仿宋" w:cs="仿宋"/>
                <w:color w:val="auto"/>
                <w:sz w:val="24"/>
                <w:lang w:eastAsia="en-US"/>
              </w:rPr>
              <w:t>电话</w:t>
            </w:r>
          </w:p>
        </w:tc>
        <w:tc>
          <w:tcPr>
            <w:tcW w:w="1378" w:type="dxa"/>
            <w:tcBorders>
              <w:top w:val="single" w:color="auto" w:sz="6" w:space="0"/>
              <w:left w:val="single" w:color="auto" w:sz="6" w:space="0"/>
              <w:bottom w:val="single" w:color="auto" w:sz="6" w:space="0"/>
              <w:right w:val="single" w:color="auto" w:sz="18" w:space="0"/>
            </w:tcBorders>
            <w:noWrap/>
            <w:vAlign w:val="center"/>
          </w:tcPr>
          <w:p w14:paraId="3C9D716C">
            <w:pPr>
              <w:wordWrap w:val="0"/>
              <w:rPr>
                <w:rFonts w:hint="eastAsia" w:ascii="仿宋" w:hAnsi="仿宋" w:eastAsia="仿宋" w:cs="仿宋"/>
                <w:color w:val="auto"/>
                <w:sz w:val="24"/>
                <w:lang w:eastAsia="en-US"/>
              </w:rPr>
            </w:pPr>
          </w:p>
        </w:tc>
      </w:tr>
      <w:tr w14:paraId="220C26C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522" w:type="dxa"/>
            <w:tcBorders>
              <w:top w:val="single" w:color="auto" w:sz="6" w:space="0"/>
              <w:left w:val="single" w:color="auto" w:sz="18" w:space="0"/>
              <w:bottom w:val="single" w:color="auto" w:sz="6" w:space="0"/>
              <w:right w:val="single" w:color="auto" w:sz="6" w:space="0"/>
            </w:tcBorders>
            <w:noWrap/>
            <w:vAlign w:val="center"/>
          </w:tcPr>
          <w:p w14:paraId="64E040E3">
            <w:pPr>
              <w:wordWrap w:val="0"/>
              <w:rPr>
                <w:rFonts w:hint="eastAsia" w:ascii="仿宋" w:hAnsi="仿宋" w:eastAsia="仿宋" w:cs="仿宋"/>
                <w:color w:val="auto"/>
                <w:sz w:val="24"/>
                <w:lang w:eastAsia="en-US"/>
              </w:rPr>
            </w:pPr>
            <w:r>
              <w:rPr>
                <w:rFonts w:hint="eastAsia" w:ascii="仿宋" w:hAnsi="仿宋" w:eastAsia="仿宋" w:cs="仿宋"/>
                <w:color w:val="auto"/>
                <w:sz w:val="24"/>
                <w:lang w:eastAsia="en-US"/>
              </w:rPr>
              <w:t>技术负责人</w:t>
            </w:r>
          </w:p>
        </w:tc>
        <w:tc>
          <w:tcPr>
            <w:tcW w:w="957" w:type="dxa"/>
            <w:tcBorders>
              <w:top w:val="single" w:color="auto" w:sz="6" w:space="0"/>
              <w:left w:val="single" w:color="auto" w:sz="6" w:space="0"/>
              <w:bottom w:val="single" w:color="auto" w:sz="6" w:space="0"/>
              <w:right w:val="single" w:color="auto" w:sz="6" w:space="0"/>
            </w:tcBorders>
            <w:noWrap/>
            <w:vAlign w:val="center"/>
          </w:tcPr>
          <w:p w14:paraId="0A262580">
            <w:pPr>
              <w:wordWrap w:val="0"/>
              <w:rPr>
                <w:rFonts w:hint="eastAsia" w:ascii="仿宋" w:hAnsi="仿宋" w:eastAsia="仿宋" w:cs="仿宋"/>
                <w:color w:val="auto"/>
                <w:sz w:val="24"/>
                <w:lang w:eastAsia="en-US"/>
              </w:rPr>
            </w:pPr>
            <w:r>
              <w:rPr>
                <w:rFonts w:hint="eastAsia" w:ascii="仿宋" w:hAnsi="仿宋" w:eastAsia="仿宋" w:cs="仿宋"/>
                <w:color w:val="auto"/>
                <w:sz w:val="24"/>
                <w:lang w:eastAsia="en-US"/>
              </w:rPr>
              <w:t>姓名</w:t>
            </w:r>
          </w:p>
        </w:tc>
        <w:tc>
          <w:tcPr>
            <w:tcW w:w="1166" w:type="dxa"/>
            <w:tcBorders>
              <w:top w:val="single" w:color="auto" w:sz="6" w:space="0"/>
              <w:left w:val="single" w:color="auto" w:sz="6" w:space="0"/>
              <w:bottom w:val="single" w:color="auto" w:sz="6" w:space="0"/>
              <w:right w:val="single" w:color="auto" w:sz="6" w:space="0"/>
            </w:tcBorders>
            <w:noWrap/>
            <w:vAlign w:val="center"/>
          </w:tcPr>
          <w:p w14:paraId="74795B97">
            <w:pPr>
              <w:wordWrap w:val="0"/>
              <w:rPr>
                <w:rFonts w:hint="eastAsia" w:ascii="仿宋" w:hAnsi="仿宋" w:eastAsia="仿宋" w:cs="仿宋"/>
                <w:color w:val="auto"/>
                <w:sz w:val="24"/>
                <w:lang w:eastAsia="en-US"/>
              </w:rPr>
            </w:pPr>
          </w:p>
        </w:tc>
        <w:tc>
          <w:tcPr>
            <w:tcW w:w="1208" w:type="dxa"/>
            <w:tcBorders>
              <w:top w:val="single" w:color="auto" w:sz="6" w:space="0"/>
              <w:left w:val="single" w:color="auto" w:sz="6" w:space="0"/>
              <w:bottom w:val="single" w:color="auto" w:sz="6" w:space="0"/>
              <w:right w:val="single" w:color="auto" w:sz="6" w:space="0"/>
            </w:tcBorders>
            <w:noWrap/>
            <w:vAlign w:val="center"/>
          </w:tcPr>
          <w:p w14:paraId="6EBBA39E">
            <w:pPr>
              <w:wordWrap w:val="0"/>
              <w:rPr>
                <w:rFonts w:hint="eastAsia" w:ascii="仿宋" w:hAnsi="仿宋" w:eastAsia="仿宋" w:cs="仿宋"/>
                <w:color w:val="auto"/>
                <w:sz w:val="24"/>
                <w:lang w:eastAsia="en-US"/>
              </w:rPr>
            </w:pPr>
            <w:r>
              <w:rPr>
                <w:rFonts w:hint="eastAsia" w:ascii="仿宋" w:hAnsi="仿宋" w:eastAsia="仿宋" w:cs="仿宋"/>
                <w:color w:val="auto"/>
                <w:sz w:val="24"/>
                <w:lang w:eastAsia="en-US"/>
              </w:rPr>
              <w:t>技术职称</w:t>
            </w:r>
          </w:p>
        </w:tc>
        <w:tc>
          <w:tcPr>
            <w:tcW w:w="1432" w:type="dxa"/>
            <w:tcBorders>
              <w:top w:val="single" w:color="auto" w:sz="6" w:space="0"/>
              <w:left w:val="single" w:color="auto" w:sz="6" w:space="0"/>
              <w:bottom w:val="single" w:color="auto" w:sz="6" w:space="0"/>
              <w:right w:val="single" w:color="auto" w:sz="6" w:space="0"/>
            </w:tcBorders>
            <w:noWrap/>
            <w:vAlign w:val="center"/>
          </w:tcPr>
          <w:p w14:paraId="2F80D6AA">
            <w:pPr>
              <w:wordWrap w:val="0"/>
              <w:rPr>
                <w:rFonts w:hint="eastAsia" w:ascii="仿宋" w:hAnsi="仿宋" w:eastAsia="仿宋" w:cs="仿宋"/>
                <w:color w:val="auto"/>
                <w:sz w:val="24"/>
                <w:lang w:eastAsia="en-US"/>
              </w:rPr>
            </w:pPr>
          </w:p>
        </w:tc>
        <w:tc>
          <w:tcPr>
            <w:tcW w:w="850" w:type="dxa"/>
            <w:gridSpan w:val="2"/>
            <w:tcBorders>
              <w:top w:val="single" w:color="auto" w:sz="6" w:space="0"/>
              <w:left w:val="single" w:color="auto" w:sz="6" w:space="0"/>
              <w:bottom w:val="single" w:color="auto" w:sz="6" w:space="0"/>
              <w:right w:val="single" w:color="auto" w:sz="6" w:space="0"/>
            </w:tcBorders>
            <w:noWrap/>
            <w:vAlign w:val="center"/>
          </w:tcPr>
          <w:p w14:paraId="7CB811BE">
            <w:pPr>
              <w:wordWrap w:val="0"/>
              <w:rPr>
                <w:rFonts w:hint="eastAsia" w:ascii="仿宋" w:hAnsi="仿宋" w:eastAsia="仿宋" w:cs="仿宋"/>
                <w:color w:val="auto"/>
                <w:sz w:val="24"/>
                <w:lang w:eastAsia="en-US"/>
              </w:rPr>
            </w:pPr>
            <w:r>
              <w:rPr>
                <w:rFonts w:hint="eastAsia" w:ascii="仿宋" w:hAnsi="仿宋" w:eastAsia="仿宋" w:cs="仿宋"/>
                <w:color w:val="auto"/>
                <w:sz w:val="24"/>
                <w:lang w:eastAsia="en-US"/>
              </w:rPr>
              <w:t>电话</w:t>
            </w:r>
          </w:p>
        </w:tc>
        <w:tc>
          <w:tcPr>
            <w:tcW w:w="1378" w:type="dxa"/>
            <w:tcBorders>
              <w:top w:val="single" w:color="auto" w:sz="6" w:space="0"/>
              <w:left w:val="single" w:color="auto" w:sz="6" w:space="0"/>
              <w:bottom w:val="single" w:color="auto" w:sz="6" w:space="0"/>
              <w:right w:val="single" w:color="auto" w:sz="18" w:space="0"/>
            </w:tcBorders>
            <w:noWrap/>
            <w:vAlign w:val="center"/>
          </w:tcPr>
          <w:p w14:paraId="3C8DABFF">
            <w:pPr>
              <w:wordWrap w:val="0"/>
              <w:rPr>
                <w:rFonts w:hint="eastAsia" w:ascii="仿宋" w:hAnsi="仿宋" w:eastAsia="仿宋" w:cs="仿宋"/>
                <w:color w:val="auto"/>
                <w:sz w:val="24"/>
                <w:lang w:eastAsia="en-US"/>
              </w:rPr>
            </w:pPr>
          </w:p>
        </w:tc>
      </w:tr>
      <w:tr w14:paraId="6EBF907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22" w:type="dxa"/>
            <w:tcBorders>
              <w:top w:val="single" w:color="auto" w:sz="6" w:space="0"/>
              <w:left w:val="single" w:color="auto" w:sz="18" w:space="0"/>
              <w:bottom w:val="single" w:color="auto" w:sz="6" w:space="0"/>
              <w:right w:val="single" w:color="auto" w:sz="6" w:space="0"/>
            </w:tcBorders>
            <w:noWrap/>
            <w:vAlign w:val="center"/>
          </w:tcPr>
          <w:p w14:paraId="4738BBFE">
            <w:pPr>
              <w:wordWrap w:val="0"/>
              <w:rPr>
                <w:rFonts w:hint="eastAsia" w:ascii="仿宋" w:hAnsi="仿宋" w:eastAsia="仿宋" w:cs="仿宋"/>
                <w:color w:val="auto"/>
                <w:sz w:val="24"/>
                <w:lang w:eastAsia="en-US"/>
              </w:rPr>
            </w:pPr>
            <w:r>
              <w:rPr>
                <w:rFonts w:hint="eastAsia" w:ascii="仿宋" w:hAnsi="仿宋" w:eastAsia="仿宋" w:cs="仿宋"/>
                <w:color w:val="auto"/>
                <w:sz w:val="24"/>
                <w:lang w:eastAsia="en-US"/>
              </w:rPr>
              <w:t>成立时间</w:t>
            </w:r>
          </w:p>
        </w:tc>
        <w:tc>
          <w:tcPr>
            <w:tcW w:w="2123" w:type="dxa"/>
            <w:gridSpan w:val="2"/>
            <w:tcBorders>
              <w:top w:val="single" w:color="auto" w:sz="6" w:space="0"/>
              <w:left w:val="single" w:color="auto" w:sz="6" w:space="0"/>
              <w:bottom w:val="single" w:color="auto" w:sz="6" w:space="0"/>
              <w:right w:val="single" w:color="auto" w:sz="6" w:space="0"/>
            </w:tcBorders>
            <w:noWrap/>
            <w:vAlign w:val="center"/>
          </w:tcPr>
          <w:p w14:paraId="6690EA58">
            <w:pPr>
              <w:wordWrap w:val="0"/>
              <w:rPr>
                <w:rFonts w:hint="eastAsia" w:ascii="仿宋" w:hAnsi="仿宋" w:eastAsia="仿宋" w:cs="仿宋"/>
                <w:color w:val="auto"/>
                <w:sz w:val="24"/>
                <w:lang w:eastAsia="en-US"/>
              </w:rPr>
            </w:pPr>
          </w:p>
        </w:tc>
        <w:tc>
          <w:tcPr>
            <w:tcW w:w="4868" w:type="dxa"/>
            <w:gridSpan w:val="5"/>
            <w:tcBorders>
              <w:top w:val="single" w:color="auto" w:sz="6" w:space="0"/>
              <w:left w:val="single" w:color="auto" w:sz="6" w:space="0"/>
              <w:bottom w:val="single" w:color="auto" w:sz="6" w:space="0"/>
              <w:right w:val="single" w:color="auto" w:sz="18" w:space="0"/>
            </w:tcBorders>
            <w:noWrap/>
            <w:vAlign w:val="center"/>
          </w:tcPr>
          <w:p w14:paraId="607B2176">
            <w:pPr>
              <w:wordWrap w:val="0"/>
              <w:rPr>
                <w:rFonts w:hint="eastAsia" w:ascii="仿宋" w:hAnsi="仿宋" w:eastAsia="仿宋" w:cs="仿宋"/>
                <w:color w:val="auto"/>
                <w:sz w:val="24"/>
                <w:lang w:eastAsia="en-US"/>
              </w:rPr>
            </w:pPr>
            <w:r>
              <w:rPr>
                <w:rFonts w:hint="eastAsia" w:ascii="仿宋" w:hAnsi="仿宋" w:eastAsia="仿宋" w:cs="仿宋"/>
                <w:color w:val="auto"/>
                <w:sz w:val="24"/>
                <w:lang w:eastAsia="en-US"/>
              </w:rPr>
              <w:t>员工总人数：</w:t>
            </w:r>
          </w:p>
        </w:tc>
      </w:tr>
      <w:tr w14:paraId="1893643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22" w:type="dxa"/>
            <w:tcBorders>
              <w:top w:val="single" w:color="auto" w:sz="6" w:space="0"/>
              <w:left w:val="single" w:color="auto" w:sz="18" w:space="0"/>
              <w:bottom w:val="single" w:color="auto" w:sz="6" w:space="0"/>
              <w:right w:val="single" w:color="auto" w:sz="6" w:space="0"/>
            </w:tcBorders>
            <w:noWrap/>
            <w:vAlign w:val="center"/>
          </w:tcPr>
          <w:p w14:paraId="46172FCE">
            <w:pPr>
              <w:wordWrap w:val="0"/>
              <w:rPr>
                <w:rFonts w:hint="eastAsia" w:ascii="仿宋" w:hAnsi="仿宋" w:eastAsia="仿宋" w:cs="仿宋"/>
                <w:color w:val="auto"/>
                <w:sz w:val="24"/>
                <w:lang w:eastAsia="en-US"/>
              </w:rPr>
            </w:pPr>
            <w:r>
              <w:rPr>
                <w:rFonts w:hint="eastAsia" w:ascii="仿宋" w:hAnsi="仿宋" w:eastAsia="仿宋" w:cs="仿宋"/>
                <w:color w:val="auto"/>
                <w:sz w:val="24"/>
                <w:lang w:eastAsia="en-US"/>
              </w:rPr>
              <w:t>企业资质等级</w:t>
            </w:r>
          </w:p>
        </w:tc>
        <w:tc>
          <w:tcPr>
            <w:tcW w:w="2123" w:type="dxa"/>
            <w:gridSpan w:val="2"/>
            <w:tcBorders>
              <w:top w:val="single" w:color="auto" w:sz="6" w:space="0"/>
              <w:left w:val="single" w:color="auto" w:sz="6" w:space="0"/>
              <w:bottom w:val="single" w:color="auto" w:sz="6" w:space="0"/>
              <w:right w:val="single" w:color="auto" w:sz="6" w:space="0"/>
            </w:tcBorders>
            <w:noWrap/>
            <w:vAlign w:val="center"/>
          </w:tcPr>
          <w:p w14:paraId="0291B966">
            <w:pPr>
              <w:wordWrap w:val="0"/>
              <w:rPr>
                <w:rFonts w:hint="eastAsia" w:ascii="仿宋" w:hAnsi="仿宋" w:eastAsia="仿宋" w:cs="仿宋"/>
                <w:color w:val="auto"/>
                <w:sz w:val="24"/>
                <w:lang w:eastAsia="en-US"/>
              </w:rPr>
            </w:pPr>
          </w:p>
        </w:tc>
        <w:tc>
          <w:tcPr>
            <w:tcW w:w="1208" w:type="dxa"/>
            <w:vMerge w:val="restart"/>
            <w:tcBorders>
              <w:top w:val="single" w:color="auto" w:sz="6" w:space="0"/>
              <w:left w:val="single" w:color="auto" w:sz="6" w:space="0"/>
              <w:bottom w:val="single" w:color="auto" w:sz="6" w:space="0"/>
              <w:right w:val="single" w:color="auto" w:sz="6" w:space="0"/>
            </w:tcBorders>
            <w:noWrap/>
            <w:vAlign w:val="center"/>
          </w:tcPr>
          <w:p w14:paraId="2B821D14">
            <w:pPr>
              <w:wordWrap w:val="0"/>
              <w:rPr>
                <w:rFonts w:hint="eastAsia" w:ascii="仿宋" w:hAnsi="仿宋" w:eastAsia="仿宋" w:cs="仿宋"/>
                <w:color w:val="auto"/>
                <w:sz w:val="24"/>
                <w:lang w:eastAsia="en-US"/>
              </w:rPr>
            </w:pPr>
            <w:r>
              <w:rPr>
                <w:rFonts w:hint="eastAsia" w:ascii="仿宋" w:hAnsi="仿宋" w:eastAsia="仿宋" w:cs="仿宋"/>
                <w:color w:val="auto"/>
                <w:sz w:val="24"/>
                <w:lang w:eastAsia="en-US"/>
              </w:rPr>
              <w:t>其中</w:t>
            </w:r>
          </w:p>
        </w:tc>
        <w:tc>
          <w:tcPr>
            <w:tcW w:w="1680" w:type="dxa"/>
            <w:gridSpan w:val="2"/>
            <w:tcBorders>
              <w:top w:val="single" w:color="auto" w:sz="6" w:space="0"/>
              <w:left w:val="single" w:color="auto" w:sz="6" w:space="0"/>
              <w:bottom w:val="single" w:color="auto" w:sz="6" w:space="0"/>
              <w:right w:val="single" w:color="auto" w:sz="6" w:space="0"/>
            </w:tcBorders>
            <w:noWrap/>
            <w:vAlign w:val="center"/>
          </w:tcPr>
          <w:p w14:paraId="39A24363">
            <w:pPr>
              <w:wordWrap w:val="0"/>
              <w:rPr>
                <w:rFonts w:hint="eastAsia" w:ascii="仿宋" w:hAnsi="仿宋" w:eastAsia="仿宋" w:cs="仿宋"/>
                <w:color w:val="auto"/>
                <w:sz w:val="24"/>
                <w:lang w:eastAsia="en-US"/>
              </w:rPr>
            </w:pPr>
            <w:r>
              <w:rPr>
                <w:rFonts w:hint="eastAsia" w:ascii="仿宋" w:hAnsi="仿宋" w:eastAsia="仿宋" w:cs="仿宋"/>
                <w:color w:val="auto"/>
                <w:sz w:val="24"/>
                <w:lang w:eastAsia="en-US"/>
              </w:rPr>
              <w:t>项目经理</w:t>
            </w:r>
          </w:p>
        </w:tc>
        <w:tc>
          <w:tcPr>
            <w:tcW w:w="1980" w:type="dxa"/>
            <w:gridSpan w:val="2"/>
            <w:tcBorders>
              <w:top w:val="single" w:color="auto" w:sz="6" w:space="0"/>
              <w:left w:val="single" w:color="auto" w:sz="6" w:space="0"/>
              <w:bottom w:val="single" w:color="auto" w:sz="6" w:space="0"/>
              <w:right w:val="single" w:color="auto" w:sz="18" w:space="0"/>
            </w:tcBorders>
            <w:noWrap/>
            <w:vAlign w:val="center"/>
          </w:tcPr>
          <w:p w14:paraId="21000382">
            <w:pPr>
              <w:wordWrap w:val="0"/>
              <w:rPr>
                <w:rFonts w:hint="eastAsia" w:ascii="仿宋" w:hAnsi="仿宋" w:eastAsia="仿宋" w:cs="仿宋"/>
                <w:color w:val="auto"/>
                <w:sz w:val="24"/>
                <w:lang w:eastAsia="en-US"/>
              </w:rPr>
            </w:pPr>
          </w:p>
        </w:tc>
      </w:tr>
      <w:tr w14:paraId="0F58A14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22" w:type="dxa"/>
            <w:tcBorders>
              <w:top w:val="single" w:color="auto" w:sz="6" w:space="0"/>
              <w:left w:val="single" w:color="auto" w:sz="18" w:space="0"/>
              <w:bottom w:val="single" w:color="auto" w:sz="6" w:space="0"/>
              <w:right w:val="single" w:color="auto" w:sz="6" w:space="0"/>
            </w:tcBorders>
            <w:noWrap/>
            <w:vAlign w:val="center"/>
          </w:tcPr>
          <w:p w14:paraId="6977C76D">
            <w:pPr>
              <w:wordWrap w:val="0"/>
              <w:rPr>
                <w:rFonts w:hint="eastAsia" w:ascii="仿宋" w:hAnsi="仿宋" w:eastAsia="仿宋" w:cs="仿宋"/>
                <w:color w:val="auto"/>
                <w:sz w:val="24"/>
                <w:lang w:eastAsia="en-US"/>
              </w:rPr>
            </w:pPr>
            <w:r>
              <w:rPr>
                <w:rFonts w:hint="eastAsia" w:ascii="仿宋" w:hAnsi="仿宋" w:eastAsia="仿宋" w:cs="仿宋"/>
                <w:color w:val="auto"/>
                <w:sz w:val="24"/>
                <w:lang w:eastAsia="en-US"/>
              </w:rPr>
              <w:t>营业执照号</w:t>
            </w:r>
          </w:p>
        </w:tc>
        <w:tc>
          <w:tcPr>
            <w:tcW w:w="2123" w:type="dxa"/>
            <w:gridSpan w:val="2"/>
            <w:tcBorders>
              <w:top w:val="single" w:color="auto" w:sz="6" w:space="0"/>
              <w:left w:val="single" w:color="auto" w:sz="6" w:space="0"/>
              <w:bottom w:val="single" w:color="auto" w:sz="6" w:space="0"/>
              <w:right w:val="single" w:color="auto" w:sz="6" w:space="0"/>
            </w:tcBorders>
            <w:noWrap/>
            <w:vAlign w:val="center"/>
          </w:tcPr>
          <w:p w14:paraId="332A84B4">
            <w:pPr>
              <w:wordWrap w:val="0"/>
              <w:rPr>
                <w:rFonts w:hint="eastAsia" w:ascii="仿宋" w:hAnsi="仿宋" w:eastAsia="仿宋" w:cs="仿宋"/>
                <w:color w:val="auto"/>
                <w:sz w:val="24"/>
                <w:lang w:eastAsia="en-US"/>
              </w:rPr>
            </w:pPr>
          </w:p>
        </w:tc>
        <w:tc>
          <w:tcPr>
            <w:tcW w:w="1208" w:type="dxa"/>
            <w:vMerge w:val="continue"/>
            <w:tcBorders>
              <w:top w:val="single" w:color="auto" w:sz="6" w:space="0"/>
              <w:left w:val="single" w:color="auto" w:sz="6" w:space="0"/>
              <w:bottom w:val="single" w:color="auto" w:sz="6" w:space="0"/>
              <w:right w:val="single" w:color="auto" w:sz="6" w:space="0"/>
            </w:tcBorders>
            <w:noWrap/>
            <w:vAlign w:val="center"/>
          </w:tcPr>
          <w:p w14:paraId="0131BAA5">
            <w:pPr>
              <w:wordWrap w:val="0"/>
              <w:rPr>
                <w:rFonts w:hint="eastAsia" w:ascii="仿宋" w:hAnsi="仿宋" w:eastAsia="仿宋" w:cs="仿宋"/>
                <w:color w:val="auto"/>
                <w:sz w:val="24"/>
                <w:lang w:eastAsia="en-US"/>
              </w:rPr>
            </w:pPr>
          </w:p>
        </w:tc>
        <w:tc>
          <w:tcPr>
            <w:tcW w:w="1680" w:type="dxa"/>
            <w:gridSpan w:val="2"/>
            <w:tcBorders>
              <w:top w:val="single" w:color="auto" w:sz="6" w:space="0"/>
              <w:left w:val="single" w:color="auto" w:sz="6" w:space="0"/>
              <w:bottom w:val="single" w:color="auto" w:sz="6" w:space="0"/>
              <w:right w:val="single" w:color="auto" w:sz="6" w:space="0"/>
            </w:tcBorders>
            <w:noWrap/>
            <w:vAlign w:val="center"/>
          </w:tcPr>
          <w:p w14:paraId="6BD209D4">
            <w:pPr>
              <w:wordWrap w:val="0"/>
              <w:rPr>
                <w:rFonts w:hint="eastAsia" w:ascii="仿宋" w:hAnsi="仿宋" w:eastAsia="仿宋" w:cs="仿宋"/>
                <w:color w:val="auto"/>
                <w:sz w:val="24"/>
                <w:lang w:eastAsia="en-US"/>
              </w:rPr>
            </w:pPr>
            <w:r>
              <w:rPr>
                <w:rFonts w:hint="eastAsia" w:ascii="仿宋" w:hAnsi="仿宋" w:eastAsia="仿宋" w:cs="仿宋"/>
                <w:color w:val="auto"/>
                <w:sz w:val="24"/>
                <w:lang w:eastAsia="en-US"/>
              </w:rPr>
              <w:t>高级职称人员</w:t>
            </w:r>
          </w:p>
        </w:tc>
        <w:tc>
          <w:tcPr>
            <w:tcW w:w="1980" w:type="dxa"/>
            <w:gridSpan w:val="2"/>
            <w:tcBorders>
              <w:top w:val="single" w:color="auto" w:sz="6" w:space="0"/>
              <w:left w:val="single" w:color="auto" w:sz="6" w:space="0"/>
              <w:bottom w:val="single" w:color="auto" w:sz="6" w:space="0"/>
              <w:right w:val="single" w:color="auto" w:sz="18" w:space="0"/>
            </w:tcBorders>
            <w:noWrap/>
            <w:vAlign w:val="center"/>
          </w:tcPr>
          <w:p w14:paraId="73D00B91">
            <w:pPr>
              <w:wordWrap w:val="0"/>
              <w:rPr>
                <w:rFonts w:hint="eastAsia" w:ascii="仿宋" w:hAnsi="仿宋" w:eastAsia="仿宋" w:cs="仿宋"/>
                <w:color w:val="auto"/>
                <w:sz w:val="24"/>
                <w:lang w:eastAsia="en-US"/>
              </w:rPr>
            </w:pPr>
          </w:p>
        </w:tc>
      </w:tr>
      <w:tr w14:paraId="36390F7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22" w:type="dxa"/>
            <w:tcBorders>
              <w:top w:val="single" w:color="auto" w:sz="6" w:space="0"/>
              <w:left w:val="single" w:color="auto" w:sz="18" w:space="0"/>
              <w:bottom w:val="single" w:color="auto" w:sz="6" w:space="0"/>
              <w:right w:val="single" w:color="auto" w:sz="6" w:space="0"/>
            </w:tcBorders>
            <w:noWrap/>
            <w:vAlign w:val="center"/>
          </w:tcPr>
          <w:p w14:paraId="5630E8E7">
            <w:pPr>
              <w:wordWrap w:val="0"/>
              <w:rPr>
                <w:rFonts w:hint="eastAsia" w:ascii="仿宋" w:hAnsi="仿宋" w:eastAsia="仿宋" w:cs="仿宋"/>
                <w:color w:val="auto"/>
                <w:sz w:val="24"/>
                <w:lang w:eastAsia="en-US"/>
              </w:rPr>
            </w:pPr>
            <w:r>
              <w:rPr>
                <w:rFonts w:hint="eastAsia" w:ascii="仿宋" w:hAnsi="仿宋" w:eastAsia="仿宋" w:cs="仿宋"/>
                <w:color w:val="auto"/>
                <w:sz w:val="24"/>
                <w:lang w:eastAsia="en-US"/>
              </w:rPr>
              <w:t>注册资金</w:t>
            </w:r>
          </w:p>
        </w:tc>
        <w:tc>
          <w:tcPr>
            <w:tcW w:w="2123" w:type="dxa"/>
            <w:gridSpan w:val="2"/>
            <w:tcBorders>
              <w:top w:val="single" w:color="auto" w:sz="6" w:space="0"/>
              <w:left w:val="single" w:color="auto" w:sz="6" w:space="0"/>
              <w:bottom w:val="single" w:color="auto" w:sz="6" w:space="0"/>
              <w:right w:val="single" w:color="auto" w:sz="6" w:space="0"/>
            </w:tcBorders>
            <w:noWrap/>
            <w:vAlign w:val="center"/>
          </w:tcPr>
          <w:p w14:paraId="2D63CF45">
            <w:pPr>
              <w:wordWrap w:val="0"/>
              <w:rPr>
                <w:rFonts w:hint="eastAsia" w:ascii="仿宋" w:hAnsi="仿宋" w:eastAsia="仿宋" w:cs="仿宋"/>
                <w:color w:val="auto"/>
                <w:sz w:val="24"/>
                <w:lang w:eastAsia="en-US"/>
              </w:rPr>
            </w:pPr>
          </w:p>
        </w:tc>
        <w:tc>
          <w:tcPr>
            <w:tcW w:w="1208" w:type="dxa"/>
            <w:vMerge w:val="continue"/>
            <w:tcBorders>
              <w:top w:val="single" w:color="auto" w:sz="6" w:space="0"/>
              <w:left w:val="single" w:color="auto" w:sz="6" w:space="0"/>
              <w:bottom w:val="single" w:color="auto" w:sz="6" w:space="0"/>
              <w:right w:val="single" w:color="auto" w:sz="6" w:space="0"/>
            </w:tcBorders>
            <w:noWrap/>
            <w:vAlign w:val="center"/>
          </w:tcPr>
          <w:p w14:paraId="69134C60">
            <w:pPr>
              <w:wordWrap w:val="0"/>
              <w:rPr>
                <w:rFonts w:hint="eastAsia" w:ascii="仿宋" w:hAnsi="仿宋" w:eastAsia="仿宋" w:cs="仿宋"/>
                <w:color w:val="auto"/>
                <w:sz w:val="24"/>
                <w:lang w:eastAsia="en-US"/>
              </w:rPr>
            </w:pPr>
          </w:p>
        </w:tc>
        <w:tc>
          <w:tcPr>
            <w:tcW w:w="1680" w:type="dxa"/>
            <w:gridSpan w:val="2"/>
            <w:tcBorders>
              <w:top w:val="single" w:color="auto" w:sz="6" w:space="0"/>
              <w:left w:val="single" w:color="auto" w:sz="6" w:space="0"/>
              <w:bottom w:val="single" w:color="auto" w:sz="6" w:space="0"/>
              <w:right w:val="single" w:color="auto" w:sz="6" w:space="0"/>
            </w:tcBorders>
            <w:noWrap/>
            <w:vAlign w:val="center"/>
          </w:tcPr>
          <w:p w14:paraId="2465F590">
            <w:pPr>
              <w:wordWrap w:val="0"/>
              <w:rPr>
                <w:rFonts w:hint="eastAsia" w:ascii="仿宋" w:hAnsi="仿宋" w:eastAsia="仿宋" w:cs="仿宋"/>
                <w:color w:val="auto"/>
                <w:sz w:val="24"/>
                <w:lang w:eastAsia="en-US"/>
              </w:rPr>
            </w:pPr>
            <w:r>
              <w:rPr>
                <w:rFonts w:hint="eastAsia" w:ascii="仿宋" w:hAnsi="仿宋" w:eastAsia="仿宋" w:cs="仿宋"/>
                <w:color w:val="auto"/>
                <w:sz w:val="24"/>
                <w:lang w:eastAsia="en-US"/>
              </w:rPr>
              <w:t>中级职称人员</w:t>
            </w:r>
          </w:p>
        </w:tc>
        <w:tc>
          <w:tcPr>
            <w:tcW w:w="1980" w:type="dxa"/>
            <w:gridSpan w:val="2"/>
            <w:tcBorders>
              <w:top w:val="single" w:color="auto" w:sz="6" w:space="0"/>
              <w:left w:val="single" w:color="auto" w:sz="6" w:space="0"/>
              <w:bottom w:val="single" w:color="auto" w:sz="6" w:space="0"/>
              <w:right w:val="single" w:color="auto" w:sz="18" w:space="0"/>
            </w:tcBorders>
            <w:noWrap/>
            <w:vAlign w:val="center"/>
          </w:tcPr>
          <w:p w14:paraId="768A645C">
            <w:pPr>
              <w:wordWrap w:val="0"/>
              <w:rPr>
                <w:rFonts w:hint="eastAsia" w:ascii="仿宋" w:hAnsi="仿宋" w:eastAsia="仿宋" w:cs="仿宋"/>
                <w:color w:val="auto"/>
                <w:sz w:val="24"/>
                <w:lang w:eastAsia="en-US"/>
              </w:rPr>
            </w:pPr>
          </w:p>
        </w:tc>
      </w:tr>
      <w:tr w14:paraId="7613957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22" w:type="dxa"/>
            <w:tcBorders>
              <w:top w:val="single" w:color="auto" w:sz="6" w:space="0"/>
              <w:left w:val="single" w:color="auto" w:sz="18" w:space="0"/>
              <w:bottom w:val="single" w:color="auto" w:sz="6" w:space="0"/>
              <w:right w:val="single" w:color="auto" w:sz="6" w:space="0"/>
            </w:tcBorders>
            <w:noWrap/>
            <w:vAlign w:val="center"/>
          </w:tcPr>
          <w:p w14:paraId="46130D64">
            <w:pPr>
              <w:wordWrap w:val="0"/>
              <w:rPr>
                <w:rFonts w:hint="eastAsia" w:ascii="仿宋" w:hAnsi="仿宋" w:eastAsia="仿宋" w:cs="仿宋"/>
                <w:color w:val="auto"/>
                <w:sz w:val="24"/>
                <w:lang w:eastAsia="en-US"/>
              </w:rPr>
            </w:pPr>
            <w:r>
              <w:rPr>
                <w:rFonts w:hint="eastAsia" w:ascii="仿宋" w:hAnsi="仿宋" w:eastAsia="仿宋" w:cs="仿宋"/>
                <w:color w:val="auto"/>
                <w:sz w:val="24"/>
                <w:lang w:eastAsia="en-US"/>
              </w:rPr>
              <w:t>开户银行</w:t>
            </w:r>
          </w:p>
        </w:tc>
        <w:tc>
          <w:tcPr>
            <w:tcW w:w="2123" w:type="dxa"/>
            <w:gridSpan w:val="2"/>
            <w:tcBorders>
              <w:top w:val="single" w:color="auto" w:sz="6" w:space="0"/>
              <w:left w:val="single" w:color="auto" w:sz="6" w:space="0"/>
              <w:bottom w:val="single" w:color="auto" w:sz="6" w:space="0"/>
              <w:right w:val="single" w:color="auto" w:sz="6" w:space="0"/>
            </w:tcBorders>
            <w:noWrap/>
            <w:vAlign w:val="center"/>
          </w:tcPr>
          <w:p w14:paraId="63F581E7">
            <w:pPr>
              <w:wordWrap w:val="0"/>
              <w:rPr>
                <w:rFonts w:hint="eastAsia" w:ascii="仿宋" w:hAnsi="仿宋" w:eastAsia="仿宋" w:cs="仿宋"/>
                <w:color w:val="auto"/>
                <w:sz w:val="24"/>
                <w:lang w:eastAsia="en-US"/>
              </w:rPr>
            </w:pPr>
          </w:p>
        </w:tc>
        <w:tc>
          <w:tcPr>
            <w:tcW w:w="1208" w:type="dxa"/>
            <w:vMerge w:val="continue"/>
            <w:tcBorders>
              <w:top w:val="single" w:color="auto" w:sz="6" w:space="0"/>
              <w:left w:val="single" w:color="auto" w:sz="6" w:space="0"/>
              <w:bottom w:val="single" w:color="auto" w:sz="6" w:space="0"/>
              <w:right w:val="single" w:color="auto" w:sz="6" w:space="0"/>
            </w:tcBorders>
            <w:noWrap/>
            <w:vAlign w:val="center"/>
          </w:tcPr>
          <w:p w14:paraId="5C856D2F">
            <w:pPr>
              <w:wordWrap w:val="0"/>
              <w:rPr>
                <w:rFonts w:hint="eastAsia" w:ascii="仿宋" w:hAnsi="仿宋" w:eastAsia="仿宋" w:cs="仿宋"/>
                <w:color w:val="auto"/>
                <w:sz w:val="24"/>
                <w:lang w:eastAsia="en-US"/>
              </w:rPr>
            </w:pPr>
          </w:p>
        </w:tc>
        <w:tc>
          <w:tcPr>
            <w:tcW w:w="1680" w:type="dxa"/>
            <w:gridSpan w:val="2"/>
            <w:tcBorders>
              <w:top w:val="single" w:color="auto" w:sz="6" w:space="0"/>
              <w:left w:val="single" w:color="auto" w:sz="6" w:space="0"/>
              <w:bottom w:val="single" w:color="auto" w:sz="6" w:space="0"/>
              <w:right w:val="single" w:color="auto" w:sz="6" w:space="0"/>
            </w:tcBorders>
            <w:noWrap/>
            <w:vAlign w:val="center"/>
          </w:tcPr>
          <w:p w14:paraId="05BA7DFE">
            <w:pPr>
              <w:wordWrap w:val="0"/>
              <w:rPr>
                <w:rFonts w:hint="eastAsia" w:ascii="仿宋" w:hAnsi="仿宋" w:eastAsia="仿宋" w:cs="仿宋"/>
                <w:color w:val="auto"/>
                <w:sz w:val="24"/>
                <w:lang w:eastAsia="en-US"/>
              </w:rPr>
            </w:pPr>
            <w:r>
              <w:rPr>
                <w:rFonts w:hint="eastAsia" w:ascii="仿宋" w:hAnsi="仿宋" w:eastAsia="仿宋" w:cs="仿宋"/>
                <w:color w:val="auto"/>
                <w:sz w:val="24"/>
                <w:lang w:eastAsia="en-US"/>
              </w:rPr>
              <w:t>初级职称人员</w:t>
            </w:r>
          </w:p>
        </w:tc>
        <w:tc>
          <w:tcPr>
            <w:tcW w:w="1980" w:type="dxa"/>
            <w:gridSpan w:val="2"/>
            <w:tcBorders>
              <w:top w:val="single" w:color="auto" w:sz="6" w:space="0"/>
              <w:left w:val="single" w:color="auto" w:sz="6" w:space="0"/>
              <w:bottom w:val="single" w:color="auto" w:sz="6" w:space="0"/>
              <w:right w:val="single" w:color="auto" w:sz="18" w:space="0"/>
            </w:tcBorders>
            <w:noWrap/>
            <w:vAlign w:val="center"/>
          </w:tcPr>
          <w:p w14:paraId="5E802B8C">
            <w:pPr>
              <w:wordWrap w:val="0"/>
              <w:rPr>
                <w:rFonts w:hint="eastAsia" w:ascii="仿宋" w:hAnsi="仿宋" w:eastAsia="仿宋" w:cs="仿宋"/>
                <w:color w:val="auto"/>
                <w:sz w:val="24"/>
                <w:lang w:eastAsia="en-US"/>
              </w:rPr>
            </w:pPr>
          </w:p>
        </w:tc>
      </w:tr>
      <w:tr w14:paraId="1DE921C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22" w:type="dxa"/>
            <w:tcBorders>
              <w:top w:val="single" w:color="auto" w:sz="6" w:space="0"/>
              <w:left w:val="single" w:color="auto" w:sz="18" w:space="0"/>
              <w:bottom w:val="single" w:color="auto" w:sz="6" w:space="0"/>
              <w:right w:val="single" w:color="auto" w:sz="6" w:space="0"/>
            </w:tcBorders>
            <w:noWrap/>
            <w:vAlign w:val="center"/>
          </w:tcPr>
          <w:p w14:paraId="685AD15F">
            <w:pPr>
              <w:wordWrap w:val="0"/>
              <w:rPr>
                <w:rFonts w:hint="eastAsia" w:ascii="仿宋" w:hAnsi="仿宋" w:eastAsia="仿宋" w:cs="仿宋"/>
                <w:color w:val="auto"/>
                <w:sz w:val="24"/>
                <w:lang w:eastAsia="en-US"/>
              </w:rPr>
            </w:pPr>
            <w:r>
              <w:rPr>
                <w:rFonts w:hint="eastAsia" w:ascii="仿宋" w:hAnsi="仿宋" w:eastAsia="仿宋" w:cs="仿宋"/>
                <w:color w:val="auto"/>
                <w:sz w:val="24"/>
                <w:lang w:eastAsia="en-US"/>
              </w:rPr>
              <w:t>账号</w:t>
            </w:r>
          </w:p>
        </w:tc>
        <w:tc>
          <w:tcPr>
            <w:tcW w:w="2123" w:type="dxa"/>
            <w:gridSpan w:val="2"/>
            <w:tcBorders>
              <w:top w:val="single" w:color="auto" w:sz="6" w:space="0"/>
              <w:left w:val="single" w:color="auto" w:sz="6" w:space="0"/>
              <w:bottom w:val="single" w:color="auto" w:sz="6" w:space="0"/>
              <w:right w:val="single" w:color="auto" w:sz="6" w:space="0"/>
            </w:tcBorders>
            <w:noWrap/>
            <w:vAlign w:val="center"/>
          </w:tcPr>
          <w:p w14:paraId="7F1F182D">
            <w:pPr>
              <w:wordWrap w:val="0"/>
              <w:rPr>
                <w:rFonts w:hint="eastAsia" w:ascii="仿宋" w:hAnsi="仿宋" w:eastAsia="仿宋" w:cs="仿宋"/>
                <w:color w:val="auto"/>
                <w:sz w:val="24"/>
                <w:lang w:eastAsia="en-US"/>
              </w:rPr>
            </w:pPr>
          </w:p>
        </w:tc>
        <w:tc>
          <w:tcPr>
            <w:tcW w:w="1208" w:type="dxa"/>
            <w:vMerge w:val="continue"/>
            <w:tcBorders>
              <w:top w:val="single" w:color="auto" w:sz="6" w:space="0"/>
              <w:left w:val="single" w:color="auto" w:sz="6" w:space="0"/>
              <w:bottom w:val="single" w:color="auto" w:sz="6" w:space="0"/>
              <w:right w:val="single" w:color="auto" w:sz="6" w:space="0"/>
            </w:tcBorders>
            <w:noWrap/>
            <w:vAlign w:val="center"/>
          </w:tcPr>
          <w:p w14:paraId="66EF816A">
            <w:pPr>
              <w:wordWrap w:val="0"/>
              <w:rPr>
                <w:rFonts w:hint="eastAsia" w:ascii="仿宋" w:hAnsi="仿宋" w:eastAsia="仿宋" w:cs="仿宋"/>
                <w:color w:val="auto"/>
                <w:sz w:val="24"/>
                <w:lang w:eastAsia="en-US"/>
              </w:rPr>
            </w:pPr>
          </w:p>
        </w:tc>
        <w:tc>
          <w:tcPr>
            <w:tcW w:w="1680" w:type="dxa"/>
            <w:gridSpan w:val="2"/>
            <w:tcBorders>
              <w:top w:val="single" w:color="auto" w:sz="6" w:space="0"/>
              <w:left w:val="single" w:color="auto" w:sz="6" w:space="0"/>
              <w:bottom w:val="single" w:color="auto" w:sz="6" w:space="0"/>
              <w:right w:val="single" w:color="auto" w:sz="6" w:space="0"/>
            </w:tcBorders>
            <w:noWrap/>
            <w:vAlign w:val="center"/>
          </w:tcPr>
          <w:p w14:paraId="0D449E25">
            <w:pPr>
              <w:wordWrap w:val="0"/>
              <w:rPr>
                <w:rFonts w:hint="eastAsia" w:ascii="仿宋" w:hAnsi="仿宋" w:eastAsia="仿宋" w:cs="仿宋"/>
                <w:color w:val="auto"/>
                <w:sz w:val="24"/>
                <w:lang w:eastAsia="en-US"/>
              </w:rPr>
            </w:pPr>
            <w:r>
              <w:rPr>
                <w:rFonts w:hint="eastAsia" w:ascii="仿宋" w:hAnsi="仿宋" w:eastAsia="仿宋" w:cs="仿宋"/>
                <w:color w:val="auto"/>
                <w:sz w:val="24"/>
                <w:lang w:eastAsia="en-US"/>
              </w:rPr>
              <w:t>技工</w:t>
            </w:r>
          </w:p>
        </w:tc>
        <w:tc>
          <w:tcPr>
            <w:tcW w:w="1980" w:type="dxa"/>
            <w:gridSpan w:val="2"/>
            <w:tcBorders>
              <w:top w:val="single" w:color="auto" w:sz="6" w:space="0"/>
              <w:left w:val="single" w:color="auto" w:sz="6" w:space="0"/>
              <w:bottom w:val="single" w:color="auto" w:sz="6" w:space="0"/>
              <w:right w:val="single" w:color="auto" w:sz="18" w:space="0"/>
            </w:tcBorders>
            <w:noWrap/>
            <w:vAlign w:val="center"/>
          </w:tcPr>
          <w:p w14:paraId="1C73B4BB">
            <w:pPr>
              <w:wordWrap w:val="0"/>
              <w:rPr>
                <w:rFonts w:hint="eastAsia" w:ascii="仿宋" w:hAnsi="仿宋" w:eastAsia="仿宋" w:cs="仿宋"/>
                <w:color w:val="auto"/>
                <w:sz w:val="24"/>
                <w:lang w:eastAsia="en-US"/>
              </w:rPr>
            </w:pPr>
          </w:p>
        </w:tc>
      </w:tr>
      <w:tr w14:paraId="738A026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22" w:type="dxa"/>
            <w:tcBorders>
              <w:top w:val="single" w:color="auto" w:sz="6" w:space="0"/>
              <w:left w:val="single" w:color="auto" w:sz="18" w:space="0"/>
              <w:bottom w:val="single" w:color="auto" w:sz="6" w:space="0"/>
              <w:right w:val="single" w:color="auto" w:sz="6" w:space="0"/>
            </w:tcBorders>
            <w:noWrap/>
            <w:vAlign w:val="center"/>
          </w:tcPr>
          <w:p w14:paraId="13C0CF52">
            <w:pPr>
              <w:wordWrap w:val="0"/>
              <w:rPr>
                <w:rFonts w:hint="eastAsia" w:ascii="仿宋" w:hAnsi="仿宋" w:eastAsia="仿宋" w:cs="仿宋"/>
                <w:color w:val="auto"/>
                <w:sz w:val="24"/>
                <w:lang w:eastAsia="en-US"/>
              </w:rPr>
            </w:pPr>
            <w:r>
              <w:rPr>
                <w:rFonts w:hint="eastAsia" w:ascii="仿宋" w:hAnsi="仿宋" w:eastAsia="仿宋" w:cs="仿宋"/>
                <w:color w:val="auto"/>
                <w:sz w:val="24"/>
                <w:lang w:eastAsia="en-US"/>
              </w:rPr>
              <w:t>经营范围</w:t>
            </w:r>
          </w:p>
        </w:tc>
        <w:tc>
          <w:tcPr>
            <w:tcW w:w="6991" w:type="dxa"/>
            <w:gridSpan w:val="7"/>
            <w:tcBorders>
              <w:top w:val="single" w:color="auto" w:sz="6" w:space="0"/>
              <w:left w:val="single" w:color="auto" w:sz="6" w:space="0"/>
              <w:bottom w:val="single" w:color="auto" w:sz="6" w:space="0"/>
              <w:right w:val="single" w:color="auto" w:sz="18" w:space="0"/>
            </w:tcBorders>
            <w:noWrap/>
            <w:vAlign w:val="center"/>
          </w:tcPr>
          <w:p w14:paraId="66DE26F9">
            <w:pPr>
              <w:wordWrap w:val="0"/>
              <w:rPr>
                <w:rFonts w:hint="eastAsia" w:ascii="仿宋" w:hAnsi="仿宋" w:eastAsia="仿宋" w:cs="仿宋"/>
                <w:color w:val="auto"/>
                <w:sz w:val="24"/>
                <w:lang w:eastAsia="en-US"/>
              </w:rPr>
            </w:pPr>
          </w:p>
        </w:tc>
      </w:tr>
      <w:tr w14:paraId="55BFA05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522" w:type="dxa"/>
            <w:tcBorders>
              <w:top w:val="single" w:color="auto" w:sz="6" w:space="0"/>
              <w:left w:val="single" w:color="auto" w:sz="18" w:space="0"/>
              <w:bottom w:val="single" w:color="auto" w:sz="18" w:space="0"/>
              <w:right w:val="single" w:color="auto" w:sz="6" w:space="0"/>
            </w:tcBorders>
            <w:noWrap/>
          </w:tcPr>
          <w:p w14:paraId="108B5BD3">
            <w:pPr>
              <w:wordWrap w:val="0"/>
              <w:rPr>
                <w:rFonts w:hint="eastAsia" w:ascii="仿宋" w:hAnsi="仿宋" w:eastAsia="仿宋" w:cs="仿宋"/>
                <w:color w:val="auto"/>
                <w:sz w:val="24"/>
                <w:lang w:eastAsia="en-US"/>
              </w:rPr>
            </w:pPr>
            <w:r>
              <w:rPr>
                <w:rFonts w:hint="eastAsia" w:ascii="仿宋" w:hAnsi="仿宋" w:eastAsia="仿宋" w:cs="仿宋"/>
                <w:color w:val="auto"/>
                <w:sz w:val="24"/>
                <w:lang w:eastAsia="en-US"/>
              </w:rPr>
              <w:t>备注</w:t>
            </w:r>
          </w:p>
        </w:tc>
        <w:tc>
          <w:tcPr>
            <w:tcW w:w="6991" w:type="dxa"/>
            <w:gridSpan w:val="7"/>
            <w:tcBorders>
              <w:top w:val="single" w:color="auto" w:sz="6" w:space="0"/>
              <w:left w:val="single" w:color="auto" w:sz="6" w:space="0"/>
              <w:bottom w:val="single" w:color="auto" w:sz="18" w:space="0"/>
              <w:right w:val="single" w:color="auto" w:sz="18" w:space="0"/>
            </w:tcBorders>
            <w:noWrap/>
          </w:tcPr>
          <w:p w14:paraId="4D4E73DC">
            <w:pPr>
              <w:wordWrap w:val="0"/>
              <w:rPr>
                <w:rFonts w:hint="eastAsia" w:ascii="仿宋" w:hAnsi="仿宋" w:eastAsia="仿宋" w:cs="仿宋"/>
                <w:color w:val="auto"/>
                <w:sz w:val="24"/>
                <w:lang w:eastAsia="en-US"/>
              </w:rPr>
            </w:pPr>
          </w:p>
        </w:tc>
      </w:tr>
    </w:tbl>
    <w:p w14:paraId="33769573">
      <w:pPr>
        <w:wordWrap w:val="0"/>
        <w:spacing w:line="360" w:lineRule="auto"/>
        <w:jc w:val="left"/>
        <w:rPr>
          <w:rFonts w:hint="eastAsia" w:ascii="仿宋" w:hAnsi="仿宋" w:eastAsia="仿宋" w:cs="仿宋"/>
          <w:color w:val="auto"/>
          <w:sz w:val="24"/>
          <w:lang w:eastAsia="en-US"/>
        </w:rPr>
      </w:pPr>
    </w:p>
    <w:p w14:paraId="67503BEF">
      <w:pPr>
        <w:wordWrap w:val="0"/>
        <w:spacing w:line="360" w:lineRule="auto"/>
        <w:jc w:val="left"/>
        <w:rPr>
          <w:rFonts w:hint="eastAsia" w:ascii="仿宋" w:hAnsi="仿宋" w:eastAsia="仿宋" w:cs="仿宋"/>
          <w:color w:val="auto"/>
          <w:sz w:val="24"/>
          <w:lang w:eastAsia="en-US"/>
        </w:rPr>
      </w:pPr>
    </w:p>
    <w:p w14:paraId="0C1833E4">
      <w:pPr>
        <w:wordWrap w:val="0"/>
        <w:spacing w:line="360" w:lineRule="auto"/>
        <w:jc w:val="left"/>
        <w:rPr>
          <w:rFonts w:hint="eastAsia" w:ascii="仿宋" w:hAnsi="仿宋" w:eastAsia="仿宋" w:cs="仿宋"/>
          <w:color w:val="auto"/>
          <w:sz w:val="24"/>
        </w:rPr>
      </w:pPr>
      <w:r>
        <w:rPr>
          <w:rFonts w:hint="eastAsia" w:ascii="仿宋" w:hAnsi="仿宋" w:eastAsia="仿宋" w:cs="仿宋"/>
          <w:color w:val="auto"/>
          <w:sz w:val="24"/>
        </w:rPr>
        <w:t>法定代表人/单位负责人或授权代表：（签字或加盖个人名章）</w:t>
      </w:r>
    </w:p>
    <w:p w14:paraId="178B732B">
      <w:pPr>
        <w:wordWrap w:val="0"/>
        <w:spacing w:line="360" w:lineRule="auto"/>
        <w:jc w:val="left"/>
        <w:rPr>
          <w:rFonts w:hint="eastAsia" w:ascii="仿宋" w:hAnsi="仿宋" w:eastAsia="仿宋" w:cs="仿宋"/>
          <w:color w:val="auto"/>
          <w:sz w:val="24"/>
        </w:rPr>
      </w:pPr>
      <w:r>
        <w:rPr>
          <w:rFonts w:hint="eastAsia" w:ascii="仿宋" w:hAnsi="仿宋" w:eastAsia="仿宋" w:cs="仿宋"/>
          <w:color w:val="auto"/>
          <w:sz w:val="24"/>
        </w:rPr>
        <w:t>供应商名称：（单位盖章）</w:t>
      </w:r>
    </w:p>
    <w:p w14:paraId="5BCDFB15">
      <w:pPr>
        <w:rPr>
          <w:rFonts w:hint="eastAsia" w:ascii="仿宋" w:hAnsi="仿宋" w:eastAsia="仿宋" w:cs="仿宋"/>
          <w:b/>
          <w:color w:val="auto"/>
          <w:sz w:val="32"/>
          <w:szCs w:val="32"/>
        </w:rPr>
      </w:pPr>
      <w:r>
        <w:rPr>
          <w:rFonts w:hint="eastAsia" w:ascii="仿宋" w:hAnsi="仿宋" w:eastAsia="仿宋" w:cs="仿宋"/>
          <w:color w:val="auto"/>
          <w:sz w:val="24"/>
          <w:lang w:eastAsia="en-US"/>
        </w:rPr>
        <w:t>日期：</w:t>
      </w:r>
      <w:r>
        <w:rPr>
          <w:rFonts w:hint="eastAsia" w:ascii="仿宋" w:hAnsi="仿宋" w:eastAsia="仿宋" w:cs="仿宋"/>
          <w:b/>
          <w:color w:val="auto"/>
          <w:sz w:val="32"/>
          <w:szCs w:val="32"/>
        </w:rPr>
        <w:br w:type="page"/>
      </w:r>
    </w:p>
    <w:p w14:paraId="082632E4">
      <w:pPr>
        <w:wordWrap w:val="0"/>
        <w:spacing w:line="360" w:lineRule="auto"/>
        <w:jc w:val="left"/>
        <w:rPr>
          <w:rFonts w:hint="eastAsia" w:ascii="仿宋" w:hAnsi="仿宋" w:eastAsia="仿宋" w:cs="仿宋"/>
          <w:b/>
          <w:color w:val="auto"/>
          <w:sz w:val="32"/>
          <w:szCs w:val="32"/>
        </w:rPr>
      </w:pPr>
      <w:r>
        <w:rPr>
          <w:rFonts w:hint="eastAsia" w:ascii="仿宋" w:hAnsi="仿宋" w:eastAsia="仿宋" w:cs="仿宋"/>
          <w:b/>
          <w:color w:val="auto"/>
          <w:sz w:val="32"/>
          <w:szCs w:val="32"/>
        </w:rPr>
        <w:t>格式2-4</w:t>
      </w:r>
    </w:p>
    <w:p w14:paraId="3C7B1BA3">
      <w:pPr>
        <w:widowControl/>
        <w:numPr>
          <w:ilvl w:val="0"/>
          <w:numId w:val="3"/>
        </w:numPr>
        <w:wordWrap w:val="0"/>
        <w:spacing w:line="360" w:lineRule="auto"/>
        <w:jc w:val="center"/>
        <w:outlineLvl w:val="1"/>
        <w:rPr>
          <w:rFonts w:hint="eastAsia" w:ascii="仿宋" w:hAnsi="仿宋" w:eastAsia="仿宋" w:cs="仿宋"/>
          <w:b/>
          <w:color w:val="auto"/>
          <w:sz w:val="32"/>
          <w:szCs w:val="32"/>
        </w:rPr>
      </w:pPr>
      <w:r>
        <w:rPr>
          <w:rFonts w:hint="eastAsia" w:ascii="仿宋" w:hAnsi="仿宋" w:eastAsia="仿宋" w:cs="仿宋"/>
          <w:b/>
          <w:color w:val="auto"/>
          <w:sz w:val="32"/>
          <w:szCs w:val="32"/>
        </w:rPr>
        <w:t>供应商本项目管理、技术、服务人员情况表</w:t>
      </w:r>
    </w:p>
    <w:tbl>
      <w:tblPr>
        <w:tblStyle w:val="34"/>
        <w:tblpPr w:leftFromText="180" w:rightFromText="180" w:vertAnchor="text" w:horzAnchor="margin" w:tblpX="108" w:tblpY="35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6"/>
        <w:gridCol w:w="810"/>
        <w:gridCol w:w="811"/>
        <w:gridCol w:w="811"/>
        <w:gridCol w:w="1239"/>
        <w:gridCol w:w="1232"/>
        <w:gridCol w:w="743"/>
        <w:gridCol w:w="846"/>
        <w:gridCol w:w="743"/>
      </w:tblGrid>
      <w:tr w14:paraId="50D53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1326" w:type="dxa"/>
            <w:vMerge w:val="restart"/>
            <w:vAlign w:val="center"/>
          </w:tcPr>
          <w:p w14:paraId="59E008A4">
            <w:pPr>
              <w:spacing w:line="360" w:lineRule="auto"/>
              <w:jc w:val="center"/>
              <w:rPr>
                <w:rFonts w:hint="eastAsia" w:ascii="仿宋" w:hAnsi="仿宋" w:eastAsia="仿宋" w:cs="仿宋"/>
                <w:color w:val="auto"/>
                <w:sz w:val="22"/>
                <w:lang w:eastAsia="en-US"/>
              </w:rPr>
            </w:pPr>
            <w:r>
              <w:rPr>
                <w:rFonts w:hint="eastAsia" w:ascii="仿宋" w:hAnsi="仿宋" w:eastAsia="仿宋" w:cs="仿宋"/>
                <w:color w:val="auto"/>
                <w:sz w:val="22"/>
                <w:lang w:eastAsia="en-US"/>
              </w:rPr>
              <w:t>类别</w:t>
            </w:r>
          </w:p>
        </w:tc>
        <w:tc>
          <w:tcPr>
            <w:tcW w:w="810" w:type="dxa"/>
            <w:vMerge w:val="restart"/>
            <w:vAlign w:val="center"/>
          </w:tcPr>
          <w:p w14:paraId="02B85FE9">
            <w:pPr>
              <w:spacing w:line="360" w:lineRule="auto"/>
              <w:jc w:val="center"/>
              <w:rPr>
                <w:rFonts w:hint="eastAsia" w:ascii="仿宋" w:hAnsi="仿宋" w:eastAsia="仿宋" w:cs="仿宋"/>
                <w:color w:val="auto"/>
                <w:sz w:val="22"/>
                <w:lang w:eastAsia="en-US"/>
              </w:rPr>
            </w:pPr>
            <w:r>
              <w:rPr>
                <w:rFonts w:hint="eastAsia" w:ascii="仿宋" w:hAnsi="仿宋" w:eastAsia="仿宋" w:cs="仿宋"/>
                <w:color w:val="auto"/>
                <w:sz w:val="22"/>
                <w:lang w:eastAsia="en-US"/>
              </w:rPr>
              <w:t>职务</w:t>
            </w:r>
          </w:p>
        </w:tc>
        <w:tc>
          <w:tcPr>
            <w:tcW w:w="811" w:type="dxa"/>
            <w:vMerge w:val="restart"/>
            <w:vAlign w:val="center"/>
          </w:tcPr>
          <w:p w14:paraId="7644296F">
            <w:pPr>
              <w:spacing w:line="360" w:lineRule="auto"/>
              <w:jc w:val="center"/>
              <w:rPr>
                <w:rFonts w:hint="eastAsia" w:ascii="仿宋" w:hAnsi="仿宋" w:eastAsia="仿宋" w:cs="仿宋"/>
                <w:color w:val="auto"/>
                <w:sz w:val="22"/>
                <w:lang w:eastAsia="en-US"/>
              </w:rPr>
            </w:pPr>
            <w:r>
              <w:rPr>
                <w:rFonts w:hint="eastAsia" w:ascii="仿宋" w:hAnsi="仿宋" w:eastAsia="仿宋" w:cs="仿宋"/>
                <w:color w:val="auto"/>
                <w:sz w:val="22"/>
                <w:lang w:eastAsia="en-US"/>
              </w:rPr>
              <w:t>姓名</w:t>
            </w:r>
          </w:p>
        </w:tc>
        <w:tc>
          <w:tcPr>
            <w:tcW w:w="811" w:type="dxa"/>
            <w:vMerge w:val="restart"/>
            <w:vAlign w:val="center"/>
          </w:tcPr>
          <w:p w14:paraId="2FF68595">
            <w:pPr>
              <w:spacing w:line="360" w:lineRule="auto"/>
              <w:jc w:val="center"/>
              <w:rPr>
                <w:rFonts w:hint="eastAsia" w:ascii="仿宋" w:hAnsi="仿宋" w:eastAsia="仿宋" w:cs="仿宋"/>
                <w:color w:val="auto"/>
                <w:sz w:val="22"/>
                <w:lang w:eastAsia="en-US"/>
              </w:rPr>
            </w:pPr>
            <w:r>
              <w:rPr>
                <w:rFonts w:hint="eastAsia" w:ascii="仿宋" w:hAnsi="仿宋" w:eastAsia="仿宋" w:cs="仿宋"/>
                <w:color w:val="auto"/>
                <w:sz w:val="22"/>
                <w:lang w:eastAsia="en-US"/>
              </w:rPr>
              <w:t>职称</w:t>
            </w:r>
          </w:p>
        </w:tc>
        <w:tc>
          <w:tcPr>
            <w:tcW w:w="1239" w:type="dxa"/>
            <w:vMerge w:val="restart"/>
            <w:vAlign w:val="center"/>
          </w:tcPr>
          <w:p w14:paraId="1F6F7215">
            <w:pPr>
              <w:spacing w:line="360" w:lineRule="auto"/>
              <w:jc w:val="center"/>
              <w:rPr>
                <w:rFonts w:hint="eastAsia" w:ascii="仿宋" w:hAnsi="仿宋" w:eastAsia="仿宋" w:cs="仿宋"/>
                <w:color w:val="auto"/>
                <w:sz w:val="22"/>
                <w:lang w:eastAsia="en-US"/>
              </w:rPr>
            </w:pPr>
            <w:r>
              <w:rPr>
                <w:rFonts w:hint="eastAsia" w:ascii="仿宋" w:hAnsi="仿宋" w:eastAsia="仿宋" w:cs="仿宋"/>
                <w:color w:val="auto"/>
                <w:sz w:val="22"/>
                <w:lang w:eastAsia="en-US"/>
              </w:rPr>
              <w:t>常住地</w:t>
            </w:r>
          </w:p>
        </w:tc>
        <w:tc>
          <w:tcPr>
            <w:tcW w:w="3564" w:type="dxa"/>
            <w:gridSpan w:val="4"/>
            <w:vAlign w:val="center"/>
          </w:tcPr>
          <w:p w14:paraId="11785803">
            <w:pPr>
              <w:spacing w:line="360" w:lineRule="auto"/>
              <w:jc w:val="center"/>
              <w:rPr>
                <w:rFonts w:hint="eastAsia" w:ascii="仿宋" w:hAnsi="仿宋" w:eastAsia="仿宋" w:cs="仿宋"/>
                <w:color w:val="auto"/>
                <w:sz w:val="22"/>
              </w:rPr>
            </w:pPr>
            <w:r>
              <w:rPr>
                <w:rFonts w:hint="eastAsia" w:ascii="仿宋" w:hAnsi="仿宋" w:eastAsia="仿宋" w:cs="仿宋"/>
                <w:color w:val="auto"/>
                <w:sz w:val="22"/>
              </w:rPr>
              <w:t>资格证明（附复印件）</w:t>
            </w:r>
          </w:p>
        </w:tc>
      </w:tr>
      <w:tr w14:paraId="57513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1326" w:type="dxa"/>
            <w:vMerge w:val="continue"/>
            <w:vAlign w:val="center"/>
          </w:tcPr>
          <w:p w14:paraId="1DAE9392">
            <w:pPr>
              <w:spacing w:line="360" w:lineRule="auto"/>
              <w:jc w:val="center"/>
              <w:rPr>
                <w:rFonts w:hint="eastAsia" w:ascii="仿宋" w:hAnsi="仿宋" w:eastAsia="仿宋" w:cs="仿宋"/>
                <w:color w:val="auto"/>
                <w:sz w:val="22"/>
              </w:rPr>
            </w:pPr>
          </w:p>
        </w:tc>
        <w:tc>
          <w:tcPr>
            <w:tcW w:w="810" w:type="dxa"/>
            <w:vMerge w:val="continue"/>
            <w:vAlign w:val="center"/>
          </w:tcPr>
          <w:p w14:paraId="4D600BB3">
            <w:pPr>
              <w:spacing w:line="360" w:lineRule="auto"/>
              <w:jc w:val="center"/>
              <w:rPr>
                <w:rFonts w:hint="eastAsia" w:ascii="仿宋" w:hAnsi="仿宋" w:eastAsia="仿宋" w:cs="仿宋"/>
                <w:color w:val="auto"/>
                <w:sz w:val="22"/>
              </w:rPr>
            </w:pPr>
          </w:p>
        </w:tc>
        <w:tc>
          <w:tcPr>
            <w:tcW w:w="811" w:type="dxa"/>
            <w:vMerge w:val="continue"/>
            <w:vAlign w:val="center"/>
          </w:tcPr>
          <w:p w14:paraId="78ADACB0">
            <w:pPr>
              <w:spacing w:line="360" w:lineRule="auto"/>
              <w:jc w:val="center"/>
              <w:rPr>
                <w:rFonts w:hint="eastAsia" w:ascii="仿宋" w:hAnsi="仿宋" w:eastAsia="仿宋" w:cs="仿宋"/>
                <w:color w:val="auto"/>
                <w:sz w:val="22"/>
              </w:rPr>
            </w:pPr>
          </w:p>
        </w:tc>
        <w:tc>
          <w:tcPr>
            <w:tcW w:w="811" w:type="dxa"/>
            <w:vMerge w:val="continue"/>
            <w:vAlign w:val="center"/>
          </w:tcPr>
          <w:p w14:paraId="39C6D3E6">
            <w:pPr>
              <w:spacing w:line="360" w:lineRule="auto"/>
              <w:jc w:val="center"/>
              <w:rPr>
                <w:rFonts w:hint="eastAsia" w:ascii="仿宋" w:hAnsi="仿宋" w:eastAsia="仿宋" w:cs="仿宋"/>
                <w:color w:val="auto"/>
                <w:sz w:val="22"/>
              </w:rPr>
            </w:pPr>
          </w:p>
        </w:tc>
        <w:tc>
          <w:tcPr>
            <w:tcW w:w="1239" w:type="dxa"/>
            <w:vMerge w:val="continue"/>
            <w:vAlign w:val="center"/>
          </w:tcPr>
          <w:p w14:paraId="1BBBF10E">
            <w:pPr>
              <w:spacing w:line="360" w:lineRule="auto"/>
              <w:jc w:val="center"/>
              <w:rPr>
                <w:rFonts w:hint="eastAsia" w:ascii="仿宋" w:hAnsi="仿宋" w:eastAsia="仿宋" w:cs="仿宋"/>
                <w:color w:val="auto"/>
                <w:sz w:val="22"/>
              </w:rPr>
            </w:pPr>
          </w:p>
        </w:tc>
        <w:tc>
          <w:tcPr>
            <w:tcW w:w="1232" w:type="dxa"/>
            <w:vAlign w:val="center"/>
          </w:tcPr>
          <w:p w14:paraId="141B590A">
            <w:pPr>
              <w:spacing w:line="360" w:lineRule="auto"/>
              <w:jc w:val="center"/>
              <w:rPr>
                <w:rFonts w:hint="eastAsia" w:ascii="仿宋" w:hAnsi="仿宋" w:eastAsia="仿宋" w:cs="仿宋"/>
                <w:color w:val="auto"/>
                <w:sz w:val="22"/>
                <w:lang w:eastAsia="en-US"/>
              </w:rPr>
            </w:pPr>
            <w:r>
              <w:rPr>
                <w:rFonts w:hint="eastAsia" w:ascii="仿宋" w:hAnsi="仿宋" w:eastAsia="仿宋" w:cs="仿宋"/>
                <w:color w:val="auto"/>
                <w:sz w:val="22"/>
                <w:lang w:eastAsia="en-US"/>
              </w:rPr>
              <w:t>证书名称</w:t>
            </w:r>
          </w:p>
        </w:tc>
        <w:tc>
          <w:tcPr>
            <w:tcW w:w="743" w:type="dxa"/>
            <w:vAlign w:val="center"/>
          </w:tcPr>
          <w:p w14:paraId="78339BE3">
            <w:pPr>
              <w:spacing w:line="360" w:lineRule="auto"/>
              <w:jc w:val="center"/>
              <w:rPr>
                <w:rFonts w:hint="eastAsia" w:ascii="仿宋" w:hAnsi="仿宋" w:eastAsia="仿宋" w:cs="仿宋"/>
                <w:color w:val="auto"/>
                <w:sz w:val="22"/>
                <w:lang w:eastAsia="en-US"/>
              </w:rPr>
            </w:pPr>
            <w:r>
              <w:rPr>
                <w:rFonts w:hint="eastAsia" w:ascii="仿宋" w:hAnsi="仿宋" w:eastAsia="仿宋" w:cs="仿宋"/>
                <w:color w:val="auto"/>
                <w:sz w:val="22"/>
                <w:lang w:eastAsia="en-US"/>
              </w:rPr>
              <w:t>级别</w:t>
            </w:r>
          </w:p>
        </w:tc>
        <w:tc>
          <w:tcPr>
            <w:tcW w:w="846" w:type="dxa"/>
            <w:vAlign w:val="center"/>
          </w:tcPr>
          <w:p w14:paraId="6EF049B3">
            <w:pPr>
              <w:spacing w:line="360" w:lineRule="auto"/>
              <w:jc w:val="center"/>
              <w:rPr>
                <w:rFonts w:hint="eastAsia" w:ascii="仿宋" w:hAnsi="仿宋" w:eastAsia="仿宋" w:cs="仿宋"/>
                <w:color w:val="auto"/>
                <w:sz w:val="22"/>
                <w:lang w:eastAsia="en-US"/>
              </w:rPr>
            </w:pPr>
            <w:r>
              <w:rPr>
                <w:rFonts w:hint="eastAsia" w:ascii="仿宋" w:hAnsi="仿宋" w:eastAsia="仿宋" w:cs="仿宋"/>
                <w:color w:val="auto"/>
                <w:sz w:val="22"/>
                <w:lang w:eastAsia="en-US"/>
              </w:rPr>
              <w:t>证号</w:t>
            </w:r>
          </w:p>
        </w:tc>
        <w:tc>
          <w:tcPr>
            <w:tcW w:w="743" w:type="dxa"/>
            <w:vAlign w:val="center"/>
          </w:tcPr>
          <w:p w14:paraId="13484A25">
            <w:pPr>
              <w:spacing w:line="360" w:lineRule="auto"/>
              <w:jc w:val="center"/>
              <w:rPr>
                <w:rFonts w:hint="eastAsia" w:ascii="仿宋" w:hAnsi="仿宋" w:eastAsia="仿宋" w:cs="仿宋"/>
                <w:color w:val="auto"/>
                <w:sz w:val="22"/>
                <w:lang w:eastAsia="en-US"/>
              </w:rPr>
            </w:pPr>
            <w:r>
              <w:rPr>
                <w:rFonts w:hint="eastAsia" w:ascii="仿宋" w:hAnsi="仿宋" w:eastAsia="仿宋" w:cs="仿宋"/>
                <w:color w:val="auto"/>
                <w:sz w:val="22"/>
                <w:lang w:eastAsia="en-US"/>
              </w:rPr>
              <w:t>专业</w:t>
            </w:r>
          </w:p>
        </w:tc>
      </w:tr>
      <w:tr w14:paraId="57147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1326" w:type="dxa"/>
            <w:vMerge w:val="restart"/>
            <w:vAlign w:val="center"/>
          </w:tcPr>
          <w:p w14:paraId="62177E9F">
            <w:pPr>
              <w:spacing w:line="360" w:lineRule="auto"/>
              <w:jc w:val="center"/>
              <w:rPr>
                <w:rFonts w:hint="eastAsia" w:ascii="仿宋" w:hAnsi="仿宋" w:eastAsia="仿宋" w:cs="仿宋"/>
                <w:color w:val="auto"/>
                <w:sz w:val="22"/>
                <w:lang w:eastAsia="en-US"/>
              </w:rPr>
            </w:pPr>
            <w:r>
              <w:rPr>
                <w:rFonts w:hint="eastAsia" w:ascii="仿宋" w:hAnsi="仿宋" w:eastAsia="仿宋" w:cs="仿宋"/>
                <w:color w:val="auto"/>
                <w:sz w:val="22"/>
                <w:lang w:eastAsia="en-US"/>
              </w:rPr>
              <w:t>管</w:t>
            </w:r>
          </w:p>
          <w:p w14:paraId="3A619086">
            <w:pPr>
              <w:spacing w:line="360" w:lineRule="auto"/>
              <w:jc w:val="center"/>
              <w:rPr>
                <w:rFonts w:hint="eastAsia" w:ascii="仿宋" w:hAnsi="仿宋" w:eastAsia="仿宋" w:cs="仿宋"/>
                <w:color w:val="auto"/>
                <w:sz w:val="22"/>
                <w:lang w:eastAsia="en-US"/>
              </w:rPr>
            </w:pPr>
            <w:r>
              <w:rPr>
                <w:rFonts w:hint="eastAsia" w:ascii="仿宋" w:hAnsi="仿宋" w:eastAsia="仿宋" w:cs="仿宋"/>
                <w:color w:val="auto"/>
                <w:sz w:val="22"/>
                <w:lang w:eastAsia="en-US"/>
              </w:rPr>
              <w:t>理</w:t>
            </w:r>
          </w:p>
          <w:p w14:paraId="4BF23AB2">
            <w:pPr>
              <w:spacing w:line="360" w:lineRule="auto"/>
              <w:jc w:val="center"/>
              <w:rPr>
                <w:rFonts w:hint="eastAsia" w:ascii="仿宋" w:hAnsi="仿宋" w:eastAsia="仿宋" w:cs="仿宋"/>
                <w:color w:val="auto"/>
                <w:sz w:val="22"/>
                <w:lang w:eastAsia="en-US"/>
              </w:rPr>
            </w:pPr>
            <w:r>
              <w:rPr>
                <w:rFonts w:hint="eastAsia" w:ascii="仿宋" w:hAnsi="仿宋" w:eastAsia="仿宋" w:cs="仿宋"/>
                <w:color w:val="auto"/>
                <w:sz w:val="22"/>
                <w:lang w:eastAsia="en-US"/>
              </w:rPr>
              <w:t>人</w:t>
            </w:r>
          </w:p>
          <w:p w14:paraId="26C2AC96">
            <w:pPr>
              <w:spacing w:line="360" w:lineRule="auto"/>
              <w:jc w:val="center"/>
              <w:rPr>
                <w:rFonts w:hint="eastAsia" w:ascii="仿宋" w:hAnsi="仿宋" w:eastAsia="仿宋" w:cs="仿宋"/>
                <w:color w:val="auto"/>
                <w:sz w:val="28"/>
                <w:lang w:eastAsia="en-US"/>
              </w:rPr>
            </w:pPr>
            <w:r>
              <w:rPr>
                <w:rFonts w:hint="eastAsia" w:ascii="仿宋" w:hAnsi="仿宋" w:eastAsia="仿宋" w:cs="仿宋"/>
                <w:color w:val="auto"/>
                <w:sz w:val="22"/>
                <w:lang w:eastAsia="en-US"/>
              </w:rPr>
              <w:t>员</w:t>
            </w:r>
          </w:p>
        </w:tc>
        <w:tc>
          <w:tcPr>
            <w:tcW w:w="810" w:type="dxa"/>
          </w:tcPr>
          <w:p w14:paraId="1563BBE1">
            <w:pPr>
              <w:spacing w:line="360" w:lineRule="auto"/>
              <w:rPr>
                <w:rFonts w:hint="eastAsia" w:ascii="仿宋" w:hAnsi="仿宋" w:eastAsia="仿宋" w:cs="仿宋"/>
                <w:color w:val="auto"/>
                <w:sz w:val="28"/>
                <w:lang w:eastAsia="en-US"/>
              </w:rPr>
            </w:pPr>
          </w:p>
        </w:tc>
        <w:tc>
          <w:tcPr>
            <w:tcW w:w="811" w:type="dxa"/>
          </w:tcPr>
          <w:p w14:paraId="2E2B61DC">
            <w:pPr>
              <w:spacing w:line="360" w:lineRule="auto"/>
              <w:rPr>
                <w:rFonts w:hint="eastAsia" w:ascii="仿宋" w:hAnsi="仿宋" w:eastAsia="仿宋" w:cs="仿宋"/>
                <w:color w:val="auto"/>
                <w:sz w:val="28"/>
                <w:lang w:eastAsia="en-US"/>
              </w:rPr>
            </w:pPr>
          </w:p>
        </w:tc>
        <w:tc>
          <w:tcPr>
            <w:tcW w:w="811" w:type="dxa"/>
          </w:tcPr>
          <w:p w14:paraId="5155F476">
            <w:pPr>
              <w:spacing w:line="360" w:lineRule="auto"/>
              <w:rPr>
                <w:rFonts w:hint="eastAsia" w:ascii="仿宋" w:hAnsi="仿宋" w:eastAsia="仿宋" w:cs="仿宋"/>
                <w:color w:val="auto"/>
                <w:sz w:val="28"/>
                <w:lang w:eastAsia="en-US"/>
              </w:rPr>
            </w:pPr>
          </w:p>
        </w:tc>
        <w:tc>
          <w:tcPr>
            <w:tcW w:w="1239" w:type="dxa"/>
          </w:tcPr>
          <w:p w14:paraId="69902DE7">
            <w:pPr>
              <w:spacing w:line="360" w:lineRule="auto"/>
              <w:rPr>
                <w:rFonts w:hint="eastAsia" w:ascii="仿宋" w:hAnsi="仿宋" w:eastAsia="仿宋" w:cs="仿宋"/>
                <w:color w:val="auto"/>
                <w:sz w:val="28"/>
                <w:lang w:eastAsia="en-US"/>
              </w:rPr>
            </w:pPr>
          </w:p>
        </w:tc>
        <w:tc>
          <w:tcPr>
            <w:tcW w:w="1232" w:type="dxa"/>
          </w:tcPr>
          <w:p w14:paraId="5B3DEB5B">
            <w:pPr>
              <w:spacing w:line="360" w:lineRule="auto"/>
              <w:rPr>
                <w:rFonts w:hint="eastAsia" w:ascii="仿宋" w:hAnsi="仿宋" w:eastAsia="仿宋" w:cs="仿宋"/>
                <w:color w:val="auto"/>
                <w:sz w:val="28"/>
                <w:lang w:eastAsia="en-US"/>
              </w:rPr>
            </w:pPr>
          </w:p>
        </w:tc>
        <w:tc>
          <w:tcPr>
            <w:tcW w:w="743" w:type="dxa"/>
          </w:tcPr>
          <w:p w14:paraId="717AE63C">
            <w:pPr>
              <w:spacing w:line="360" w:lineRule="auto"/>
              <w:rPr>
                <w:rFonts w:hint="eastAsia" w:ascii="仿宋" w:hAnsi="仿宋" w:eastAsia="仿宋" w:cs="仿宋"/>
                <w:color w:val="auto"/>
                <w:sz w:val="28"/>
                <w:lang w:eastAsia="en-US"/>
              </w:rPr>
            </w:pPr>
          </w:p>
        </w:tc>
        <w:tc>
          <w:tcPr>
            <w:tcW w:w="846" w:type="dxa"/>
          </w:tcPr>
          <w:p w14:paraId="12DF8662">
            <w:pPr>
              <w:spacing w:line="360" w:lineRule="auto"/>
              <w:rPr>
                <w:rFonts w:hint="eastAsia" w:ascii="仿宋" w:hAnsi="仿宋" w:eastAsia="仿宋" w:cs="仿宋"/>
                <w:color w:val="auto"/>
                <w:sz w:val="28"/>
                <w:lang w:eastAsia="en-US"/>
              </w:rPr>
            </w:pPr>
          </w:p>
        </w:tc>
        <w:tc>
          <w:tcPr>
            <w:tcW w:w="743" w:type="dxa"/>
          </w:tcPr>
          <w:p w14:paraId="24331760">
            <w:pPr>
              <w:spacing w:line="360" w:lineRule="auto"/>
              <w:rPr>
                <w:rFonts w:hint="eastAsia" w:ascii="仿宋" w:hAnsi="仿宋" w:eastAsia="仿宋" w:cs="仿宋"/>
                <w:color w:val="auto"/>
                <w:sz w:val="28"/>
                <w:lang w:eastAsia="en-US"/>
              </w:rPr>
            </w:pPr>
          </w:p>
        </w:tc>
      </w:tr>
      <w:tr w14:paraId="23C10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1326" w:type="dxa"/>
            <w:vMerge w:val="continue"/>
            <w:vAlign w:val="center"/>
          </w:tcPr>
          <w:p w14:paraId="468F7865">
            <w:pPr>
              <w:spacing w:line="360" w:lineRule="auto"/>
              <w:jc w:val="center"/>
              <w:rPr>
                <w:rFonts w:hint="eastAsia" w:ascii="仿宋" w:hAnsi="仿宋" w:eastAsia="仿宋" w:cs="仿宋"/>
                <w:color w:val="auto"/>
                <w:sz w:val="22"/>
                <w:lang w:eastAsia="en-US"/>
              </w:rPr>
            </w:pPr>
          </w:p>
        </w:tc>
        <w:tc>
          <w:tcPr>
            <w:tcW w:w="810" w:type="dxa"/>
          </w:tcPr>
          <w:p w14:paraId="090A8207">
            <w:pPr>
              <w:spacing w:line="360" w:lineRule="auto"/>
              <w:rPr>
                <w:rFonts w:hint="eastAsia" w:ascii="仿宋" w:hAnsi="仿宋" w:eastAsia="仿宋" w:cs="仿宋"/>
                <w:color w:val="auto"/>
                <w:sz w:val="28"/>
                <w:lang w:eastAsia="en-US"/>
              </w:rPr>
            </w:pPr>
          </w:p>
        </w:tc>
        <w:tc>
          <w:tcPr>
            <w:tcW w:w="811" w:type="dxa"/>
          </w:tcPr>
          <w:p w14:paraId="732AF705">
            <w:pPr>
              <w:spacing w:line="360" w:lineRule="auto"/>
              <w:rPr>
                <w:rFonts w:hint="eastAsia" w:ascii="仿宋" w:hAnsi="仿宋" w:eastAsia="仿宋" w:cs="仿宋"/>
                <w:color w:val="auto"/>
                <w:sz w:val="28"/>
                <w:lang w:eastAsia="en-US"/>
              </w:rPr>
            </w:pPr>
          </w:p>
        </w:tc>
        <w:tc>
          <w:tcPr>
            <w:tcW w:w="811" w:type="dxa"/>
          </w:tcPr>
          <w:p w14:paraId="525368A9">
            <w:pPr>
              <w:spacing w:line="360" w:lineRule="auto"/>
              <w:rPr>
                <w:rFonts w:hint="eastAsia" w:ascii="仿宋" w:hAnsi="仿宋" w:eastAsia="仿宋" w:cs="仿宋"/>
                <w:color w:val="auto"/>
                <w:sz w:val="28"/>
                <w:lang w:eastAsia="en-US"/>
              </w:rPr>
            </w:pPr>
          </w:p>
        </w:tc>
        <w:tc>
          <w:tcPr>
            <w:tcW w:w="1239" w:type="dxa"/>
          </w:tcPr>
          <w:p w14:paraId="64E30052">
            <w:pPr>
              <w:spacing w:line="360" w:lineRule="auto"/>
              <w:rPr>
                <w:rFonts w:hint="eastAsia" w:ascii="仿宋" w:hAnsi="仿宋" w:eastAsia="仿宋" w:cs="仿宋"/>
                <w:color w:val="auto"/>
                <w:sz w:val="28"/>
                <w:lang w:eastAsia="en-US"/>
              </w:rPr>
            </w:pPr>
          </w:p>
        </w:tc>
        <w:tc>
          <w:tcPr>
            <w:tcW w:w="1232" w:type="dxa"/>
          </w:tcPr>
          <w:p w14:paraId="73903D53">
            <w:pPr>
              <w:spacing w:line="360" w:lineRule="auto"/>
              <w:rPr>
                <w:rFonts w:hint="eastAsia" w:ascii="仿宋" w:hAnsi="仿宋" w:eastAsia="仿宋" w:cs="仿宋"/>
                <w:color w:val="auto"/>
                <w:sz w:val="28"/>
                <w:lang w:eastAsia="en-US"/>
              </w:rPr>
            </w:pPr>
          </w:p>
        </w:tc>
        <w:tc>
          <w:tcPr>
            <w:tcW w:w="743" w:type="dxa"/>
          </w:tcPr>
          <w:p w14:paraId="7F8D9CCC">
            <w:pPr>
              <w:spacing w:line="360" w:lineRule="auto"/>
              <w:rPr>
                <w:rFonts w:hint="eastAsia" w:ascii="仿宋" w:hAnsi="仿宋" w:eastAsia="仿宋" w:cs="仿宋"/>
                <w:color w:val="auto"/>
                <w:sz w:val="28"/>
                <w:lang w:eastAsia="en-US"/>
              </w:rPr>
            </w:pPr>
          </w:p>
        </w:tc>
        <w:tc>
          <w:tcPr>
            <w:tcW w:w="846" w:type="dxa"/>
          </w:tcPr>
          <w:p w14:paraId="76C543DA">
            <w:pPr>
              <w:spacing w:line="360" w:lineRule="auto"/>
              <w:rPr>
                <w:rFonts w:hint="eastAsia" w:ascii="仿宋" w:hAnsi="仿宋" w:eastAsia="仿宋" w:cs="仿宋"/>
                <w:color w:val="auto"/>
                <w:sz w:val="28"/>
                <w:lang w:eastAsia="en-US"/>
              </w:rPr>
            </w:pPr>
          </w:p>
        </w:tc>
        <w:tc>
          <w:tcPr>
            <w:tcW w:w="743" w:type="dxa"/>
          </w:tcPr>
          <w:p w14:paraId="08C90B3E">
            <w:pPr>
              <w:spacing w:line="360" w:lineRule="auto"/>
              <w:rPr>
                <w:rFonts w:hint="eastAsia" w:ascii="仿宋" w:hAnsi="仿宋" w:eastAsia="仿宋" w:cs="仿宋"/>
                <w:color w:val="auto"/>
                <w:sz w:val="28"/>
                <w:lang w:eastAsia="en-US"/>
              </w:rPr>
            </w:pPr>
          </w:p>
        </w:tc>
      </w:tr>
      <w:tr w14:paraId="63CFB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1326" w:type="dxa"/>
            <w:vMerge w:val="continue"/>
            <w:vAlign w:val="center"/>
          </w:tcPr>
          <w:p w14:paraId="3EFE6BEE">
            <w:pPr>
              <w:spacing w:line="360" w:lineRule="auto"/>
              <w:jc w:val="center"/>
              <w:rPr>
                <w:rFonts w:hint="eastAsia" w:ascii="仿宋" w:hAnsi="仿宋" w:eastAsia="仿宋" w:cs="仿宋"/>
                <w:color w:val="auto"/>
                <w:sz w:val="22"/>
                <w:lang w:eastAsia="en-US"/>
              </w:rPr>
            </w:pPr>
          </w:p>
        </w:tc>
        <w:tc>
          <w:tcPr>
            <w:tcW w:w="810" w:type="dxa"/>
          </w:tcPr>
          <w:p w14:paraId="417F5969">
            <w:pPr>
              <w:spacing w:line="360" w:lineRule="auto"/>
              <w:rPr>
                <w:rFonts w:hint="eastAsia" w:ascii="仿宋" w:hAnsi="仿宋" w:eastAsia="仿宋" w:cs="仿宋"/>
                <w:color w:val="auto"/>
                <w:sz w:val="28"/>
                <w:lang w:eastAsia="en-US"/>
              </w:rPr>
            </w:pPr>
          </w:p>
        </w:tc>
        <w:tc>
          <w:tcPr>
            <w:tcW w:w="811" w:type="dxa"/>
          </w:tcPr>
          <w:p w14:paraId="4D95E3B7">
            <w:pPr>
              <w:spacing w:line="360" w:lineRule="auto"/>
              <w:rPr>
                <w:rFonts w:hint="eastAsia" w:ascii="仿宋" w:hAnsi="仿宋" w:eastAsia="仿宋" w:cs="仿宋"/>
                <w:color w:val="auto"/>
                <w:sz w:val="28"/>
                <w:lang w:eastAsia="en-US"/>
              </w:rPr>
            </w:pPr>
          </w:p>
        </w:tc>
        <w:tc>
          <w:tcPr>
            <w:tcW w:w="811" w:type="dxa"/>
          </w:tcPr>
          <w:p w14:paraId="0A4DC3C4">
            <w:pPr>
              <w:spacing w:line="360" w:lineRule="auto"/>
              <w:rPr>
                <w:rFonts w:hint="eastAsia" w:ascii="仿宋" w:hAnsi="仿宋" w:eastAsia="仿宋" w:cs="仿宋"/>
                <w:color w:val="auto"/>
                <w:sz w:val="28"/>
                <w:lang w:eastAsia="en-US"/>
              </w:rPr>
            </w:pPr>
          </w:p>
        </w:tc>
        <w:tc>
          <w:tcPr>
            <w:tcW w:w="1239" w:type="dxa"/>
          </w:tcPr>
          <w:p w14:paraId="645BF956">
            <w:pPr>
              <w:spacing w:line="360" w:lineRule="auto"/>
              <w:rPr>
                <w:rFonts w:hint="eastAsia" w:ascii="仿宋" w:hAnsi="仿宋" w:eastAsia="仿宋" w:cs="仿宋"/>
                <w:color w:val="auto"/>
                <w:sz w:val="28"/>
                <w:lang w:eastAsia="en-US"/>
              </w:rPr>
            </w:pPr>
          </w:p>
        </w:tc>
        <w:tc>
          <w:tcPr>
            <w:tcW w:w="1232" w:type="dxa"/>
          </w:tcPr>
          <w:p w14:paraId="37794EDB">
            <w:pPr>
              <w:spacing w:line="360" w:lineRule="auto"/>
              <w:rPr>
                <w:rFonts w:hint="eastAsia" w:ascii="仿宋" w:hAnsi="仿宋" w:eastAsia="仿宋" w:cs="仿宋"/>
                <w:color w:val="auto"/>
                <w:sz w:val="28"/>
                <w:lang w:eastAsia="en-US"/>
              </w:rPr>
            </w:pPr>
          </w:p>
        </w:tc>
        <w:tc>
          <w:tcPr>
            <w:tcW w:w="743" w:type="dxa"/>
          </w:tcPr>
          <w:p w14:paraId="43D2EFA4">
            <w:pPr>
              <w:spacing w:line="360" w:lineRule="auto"/>
              <w:rPr>
                <w:rFonts w:hint="eastAsia" w:ascii="仿宋" w:hAnsi="仿宋" w:eastAsia="仿宋" w:cs="仿宋"/>
                <w:color w:val="auto"/>
                <w:sz w:val="28"/>
                <w:lang w:eastAsia="en-US"/>
              </w:rPr>
            </w:pPr>
          </w:p>
        </w:tc>
        <w:tc>
          <w:tcPr>
            <w:tcW w:w="846" w:type="dxa"/>
          </w:tcPr>
          <w:p w14:paraId="0E403661">
            <w:pPr>
              <w:spacing w:line="360" w:lineRule="auto"/>
              <w:rPr>
                <w:rFonts w:hint="eastAsia" w:ascii="仿宋" w:hAnsi="仿宋" w:eastAsia="仿宋" w:cs="仿宋"/>
                <w:color w:val="auto"/>
                <w:sz w:val="28"/>
                <w:lang w:eastAsia="en-US"/>
              </w:rPr>
            </w:pPr>
          </w:p>
        </w:tc>
        <w:tc>
          <w:tcPr>
            <w:tcW w:w="743" w:type="dxa"/>
          </w:tcPr>
          <w:p w14:paraId="5072EBDF">
            <w:pPr>
              <w:spacing w:line="360" w:lineRule="auto"/>
              <w:rPr>
                <w:rFonts w:hint="eastAsia" w:ascii="仿宋" w:hAnsi="仿宋" w:eastAsia="仿宋" w:cs="仿宋"/>
                <w:color w:val="auto"/>
                <w:sz w:val="28"/>
                <w:lang w:eastAsia="en-US"/>
              </w:rPr>
            </w:pPr>
          </w:p>
        </w:tc>
      </w:tr>
      <w:tr w14:paraId="53843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1326" w:type="dxa"/>
            <w:vMerge w:val="restart"/>
            <w:vAlign w:val="center"/>
          </w:tcPr>
          <w:p w14:paraId="32011A85">
            <w:pPr>
              <w:spacing w:line="360" w:lineRule="auto"/>
              <w:jc w:val="center"/>
              <w:rPr>
                <w:rFonts w:hint="eastAsia" w:ascii="仿宋" w:hAnsi="仿宋" w:eastAsia="仿宋" w:cs="仿宋"/>
                <w:color w:val="auto"/>
                <w:sz w:val="22"/>
                <w:lang w:eastAsia="en-US"/>
              </w:rPr>
            </w:pPr>
            <w:r>
              <w:rPr>
                <w:rFonts w:hint="eastAsia" w:ascii="仿宋" w:hAnsi="仿宋" w:eastAsia="仿宋" w:cs="仿宋"/>
                <w:color w:val="auto"/>
                <w:sz w:val="22"/>
                <w:lang w:eastAsia="en-US"/>
              </w:rPr>
              <w:t>技</w:t>
            </w:r>
          </w:p>
          <w:p w14:paraId="6F63379B">
            <w:pPr>
              <w:spacing w:line="360" w:lineRule="auto"/>
              <w:jc w:val="center"/>
              <w:rPr>
                <w:rFonts w:hint="eastAsia" w:ascii="仿宋" w:hAnsi="仿宋" w:eastAsia="仿宋" w:cs="仿宋"/>
                <w:color w:val="auto"/>
                <w:sz w:val="22"/>
                <w:lang w:eastAsia="en-US"/>
              </w:rPr>
            </w:pPr>
            <w:r>
              <w:rPr>
                <w:rFonts w:hint="eastAsia" w:ascii="仿宋" w:hAnsi="仿宋" w:eastAsia="仿宋" w:cs="仿宋"/>
                <w:color w:val="auto"/>
                <w:sz w:val="22"/>
                <w:lang w:eastAsia="en-US"/>
              </w:rPr>
              <w:t>术</w:t>
            </w:r>
          </w:p>
          <w:p w14:paraId="4C59269A">
            <w:pPr>
              <w:spacing w:line="360" w:lineRule="auto"/>
              <w:jc w:val="center"/>
              <w:rPr>
                <w:rFonts w:hint="eastAsia" w:ascii="仿宋" w:hAnsi="仿宋" w:eastAsia="仿宋" w:cs="仿宋"/>
                <w:color w:val="auto"/>
                <w:sz w:val="22"/>
                <w:lang w:eastAsia="en-US"/>
              </w:rPr>
            </w:pPr>
            <w:r>
              <w:rPr>
                <w:rFonts w:hint="eastAsia" w:ascii="仿宋" w:hAnsi="仿宋" w:eastAsia="仿宋" w:cs="仿宋"/>
                <w:color w:val="auto"/>
                <w:sz w:val="22"/>
                <w:lang w:eastAsia="en-US"/>
              </w:rPr>
              <w:t>人</w:t>
            </w:r>
          </w:p>
          <w:p w14:paraId="132AAE00">
            <w:pPr>
              <w:spacing w:line="360" w:lineRule="auto"/>
              <w:jc w:val="center"/>
              <w:rPr>
                <w:rFonts w:hint="eastAsia" w:ascii="仿宋" w:hAnsi="仿宋" w:eastAsia="仿宋" w:cs="仿宋"/>
                <w:color w:val="auto"/>
                <w:sz w:val="22"/>
                <w:lang w:eastAsia="en-US"/>
              </w:rPr>
            </w:pPr>
            <w:r>
              <w:rPr>
                <w:rFonts w:hint="eastAsia" w:ascii="仿宋" w:hAnsi="仿宋" w:eastAsia="仿宋" w:cs="仿宋"/>
                <w:color w:val="auto"/>
                <w:sz w:val="22"/>
                <w:lang w:eastAsia="en-US"/>
              </w:rPr>
              <w:t>员</w:t>
            </w:r>
          </w:p>
        </w:tc>
        <w:tc>
          <w:tcPr>
            <w:tcW w:w="810" w:type="dxa"/>
          </w:tcPr>
          <w:p w14:paraId="6761F77C">
            <w:pPr>
              <w:spacing w:line="360" w:lineRule="auto"/>
              <w:rPr>
                <w:rFonts w:hint="eastAsia" w:ascii="仿宋" w:hAnsi="仿宋" w:eastAsia="仿宋" w:cs="仿宋"/>
                <w:color w:val="auto"/>
                <w:sz w:val="28"/>
                <w:lang w:eastAsia="en-US"/>
              </w:rPr>
            </w:pPr>
          </w:p>
        </w:tc>
        <w:tc>
          <w:tcPr>
            <w:tcW w:w="811" w:type="dxa"/>
          </w:tcPr>
          <w:p w14:paraId="346046CF">
            <w:pPr>
              <w:spacing w:line="360" w:lineRule="auto"/>
              <w:rPr>
                <w:rFonts w:hint="eastAsia" w:ascii="仿宋" w:hAnsi="仿宋" w:eastAsia="仿宋" w:cs="仿宋"/>
                <w:color w:val="auto"/>
                <w:sz w:val="28"/>
                <w:lang w:eastAsia="en-US"/>
              </w:rPr>
            </w:pPr>
          </w:p>
        </w:tc>
        <w:tc>
          <w:tcPr>
            <w:tcW w:w="811" w:type="dxa"/>
          </w:tcPr>
          <w:p w14:paraId="6C894937">
            <w:pPr>
              <w:spacing w:line="360" w:lineRule="auto"/>
              <w:rPr>
                <w:rFonts w:hint="eastAsia" w:ascii="仿宋" w:hAnsi="仿宋" w:eastAsia="仿宋" w:cs="仿宋"/>
                <w:color w:val="auto"/>
                <w:sz w:val="28"/>
                <w:lang w:eastAsia="en-US"/>
              </w:rPr>
            </w:pPr>
          </w:p>
        </w:tc>
        <w:tc>
          <w:tcPr>
            <w:tcW w:w="1239" w:type="dxa"/>
          </w:tcPr>
          <w:p w14:paraId="69CAB0E6">
            <w:pPr>
              <w:spacing w:line="360" w:lineRule="auto"/>
              <w:rPr>
                <w:rFonts w:hint="eastAsia" w:ascii="仿宋" w:hAnsi="仿宋" w:eastAsia="仿宋" w:cs="仿宋"/>
                <w:color w:val="auto"/>
                <w:sz w:val="28"/>
                <w:lang w:eastAsia="en-US"/>
              </w:rPr>
            </w:pPr>
          </w:p>
        </w:tc>
        <w:tc>
          <w:tcPr>
            <w:tcW w:w="1232" w:type="dxa"/>
          </w:tcPr>
          <w:p w14:paraId="1FF15361">
            <w:pPr>
              <w:spacing w:line="360" w:lineRule="auto"/>
              <w:rPr>
                <w:rFonts w:hint="eastAsia" w:ascii="仿宋" w:hAnsi="仿宋" w:eastAsia="仿宋" w:cs="仿宋"/>
                <w:color w:val="auto"/>
                <w:sz w:val="28"/>
                <w:lang w:eastAsia="en-US"/>
              </w:rPr>
            </w:pPr>
          </w:p>
        </w:tc>
        <w:tc>
          <w:tcPr>
            <w:tcW w:w="743" w:type="dxa"/>
          </w:tcPr>
          <w:p w14:paraId="08187254">
            <w:pPr>
              <w:spacing w:line="360" w:lineRule="auto"/>
              <w:rPr>
                <w:rFonts w:hint="eastAsia" w:ascii="仿宋" w:hAnsi="仿宋" w:eastAsia="仿宋" w:cs="仿宋"/>
                <w:color w:val="auto"/>
                <w:sz w:val="28"/>
                <w:lang w:eastAsia="en-US"/>
              </w:rPr>
            </w:pPr>
          </w:p>
        </w:tc>
        <w:tc>
          <w:tcPr>
            <w:tcW w:w="846" w:type="dxa"/>
          </w:tcPr>
          <w:p w14:paraId="2CE6BBEF">
            <w:pPr>
              <w:spacing w:line="360" w:lineRule="auto"/>
              <w:rPr>
                <w:rFonts w:hint="eastAsia" w:ascii="仿宋" w:hAnsi="仿宋" w:eastAsia="仿宋" w:cs="仿宋"/>
                <w:color w:val="auto"/>
                <w:sz w:val="28"/>
                <w:lang w:eastAsia="en-US"/>
              </w:rPr>
            </w:pPr>
          </w:p>
        </w:tc>
        <w:tc>
          <w:tcPr>
            <w:tcW w:w="743" w:type="dxa"/>
          </w:tcPr>
          <w:p w14:paraId="2AC49B3D">
            <w:pPr>
              <w:spacing w:line="360" w:lineRule="auto"/>
              <w:rPr>
                <w:rFonts w:hint="eastAsia" w:ascii="仿宋" w:hAnsi="仿宋" w:eastAsia="仿宋" w:cs="仿宋"/>
                <w:color w:val="auto"/>
                <w:sz w:val="28"/>
                <w:lang w:eastAsia="en-US"/>
              </w:rPr>
            </w:pPr>
          </w:p>
        </w:tc>
      </w:tr>
      <w:tr w14:paraId="315F4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1326" w:type="dxa"/>
            <w:vMerge w:val="continue"/>
          </w:tcPr>
          <w:p w14:paraId="1340650F">
            <w:pPr>
              <w:spacing w:line="360" w:lineRule="auto"/>
              <w:rPr>
                <w:rFonts w:hint="eastAsia" w:ascii="仿宋" w:hAnsi="仿宋" w:eastAsia="仿宋" w:cs="仿宋"/>
                <w:color w:val="auto"/>
                <w:sz w:val="22"/>
                <w:lang w:eastAsia="en-US"/>
              </w:rPr>
            </w:pPr>
          </w:p>
        </w:tc>
        <w:tc>
          <w:tcPr>
            <w:tcW w:w="810" w:type="dxa"/>
          </w:tcPr>
          <w:p w14:paraId="2871A02E">
            <w:pPr>
              <w:spacing w:line="360" w:lineRule="auto"/>
              <w:rPr>
                <w:rFonts w:hint="eastAsia" w:ascii="仿宋" w:hAnsi="仿宋" w:eastAsia="仿宋" w:cs="仿宋"/>
                <w:color w:val="auto"/>
                <w:sz w:val="28"/>
                <w:lang w:eastAsia="en-US"/>
              </w:rPr>
            </w:pPr>
          </w:p>
        </w:tc>
        <w:tc>
          <w:tcPr>
            <w:tcW w:w="811" w:type="dxa"/>
          </w:tcPr>
          <w:p w14:paraId="2A1AD33D">
            <w:pPr>
              <w:spacing w:line="360" w:lineRule="auto"/>
              <w:rPr>
                <w:rFonts w:hint="eastAsia" w:ascii="仿宋" w:hAnsi="仿宋" w:eastAsia="仿宋" w:cs="仿宋"/>
                <w:color w:val="auto"/>
                <w:sz w:val="28"/>
                <w:lang w:eastAsia="en-US"/>
              </w:rPr>
            </w:pPr>
          </w:p>
        </w:tc>
        <w:tc>
          <w:tcPr>
            <w:tcW w:w="811" w:type="dxa"/>
          </w:tcPr>
          <w:p w14:paraId="62268C6C">
            <w:pPr>
              <w:spacing w:line="360" w:lineRule="auto"/>
              <w:rPr>
                <w:rFonts w:hint="eastAsia" w:ascii="仿宋" w:hAnsi="仿宋" w:eastAsia="仿宋" w:cs="仿宋"/>
                <w:color w:val="auto"/>
                <w:sz w:val="28"/>
                <w:lang w:eastAsia="en-US"/>
              </w:rPr>
            </w:pPr>
          </w:p>
        </w:tc>
        <w:tc>
          <w:tcPr>
            <w:tcW w:w="1239" w:type="dxa"/>
          </w:tcPr>
          <w:p w14:paraId="7BE5ED16">
            <w:pPr>
              <w:spacing w:line="360" w:lineRule="auto"/>
              <w:rPr>
                <w:rFonts w:hint="eastAsia" w:ascii="仿宋" w:hAnsi="仿宋" w:eastAsia="仿宋" w:cs="仿宋"/>
                <w:color w:val="auto"/>
                <w:sz w:val="28"/>
                <w:lang w:eastAsia="en-US"/>
              </w:rPr>
            </w:pPr>
          </w:p>
        </w:tc>
        <w:tc>
          <w:tcPr>
            <w:tcW w:w="1232" w:type="dxa"/>
          </w:tcPr>
          <w:p w14:paraId="3EC56DBD">
            <w:pPr>
              <w:spacing w:line="360" w:lineRule="auto"/>
              <w:rPr>
                <w:rFonts w:hint="eastAsia" w:ascii="仿宋" w:hAnsi="仿宋" w:eastAsia="仿宋" w:cs="仿宋"/>
                <w:color w:val="auto"/>
                <w:sz w:val="28"/>
                <w:lang w:eastAsia="en-US"/>
              </w:rPr>
            </w:pPr>
          </w:p>
        </w:tc>
        <w:tc>
          <w:tcPr>
            <w:tcW w:w="743" w:type="dxa"/>
          </w:tcPr>
          <w:p w14:paraId="370FB22B">
            <w:pPr>
              <w:spacing w:line="360" w:lineRule="auto"/>
              <w:rPr>
                <w:rFonts w:hint="eastAsia" w:ascii="仿宋" w:hAnsi="仿宋" w:eastAsia="仿宋" w:cs="仿宋"/>
                <w:color w:val="auto"/>
                <w:sz w:val="28"/>
                <w:lang w:eastAsia="en-US"/>
              </w:rPr>
            </w:pPr>
          </w:p>
        </w:tc>
        <w:tc>
          <w:tcPr>
            <w:tcW w:w="846" w:type="dxa"/>
          </w:tcPr>
          <w:p w14:paraId="7032F289">
            <w:pPr>
              <w:spacing w:line="360" w:lineRule="auto"/>
              <w:rPr>
                <w:rFonts w:hint="eastAsia" w:ascii="仿宋" w:hAnsi="仿宋" w:eastAsia="仿宋" w:cs="仿宋"/>
                <w:color w:val="auto"/>
                <w:sz w:val="28"/>
                <w:lang w:eastAsia="en-US"/>
              </w:rPr>
            </w:pPr>
          </w:p>
        </w:tc>
        <w:tc>
          <w:tcPr>
            <w:tcW w:w="743" w:type="dxa"/>
          </w:tcPr>
          <w:p w14:paraId="6D8F6695">
            <w:pPr>
              <w:spacing w:line="360" w:lineRule="auto"/>
              <w:rPr>
                <w:rFonts w:hint="eastAsia" w:ascii="仿宋" w:hAnsi="仿宋" w:eastAsia="仿宋" w:cs="仿宋"/>
                <w:color w:val="auto"/>
                <w:sz w:val="28"/>
                <w:lang w:eastAsia="en-US"/>
              </w:rPr>
            </w:pPr>
          </w:p>
        </w:tc>
      </w:tr>
      <w:tr w14:paraId="202F1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1326" w:type="dxa"/>
            <w:vMerge w:val="continue"/>
          </w:tcPr>
          <w:p w14:paraId="2E94DEF2">
            <w:pPr>
              <w:spacing w:line="360" w:lineRule="auto"/>
              <w:rPr>
                <w:rFonts w:hint="eastAsia" w:ascii="仿宋" w:hAnsi="仿宋" w:eastAsia="仿宋" w:cs="仿宋"/>
                <w:color w:val="auto"/>
                <w:sz w:val="22"/>
                <w:lang w:eastAsia="en-US"/>
              </w:rPr>
            </w:pPr>
          </w:p>
        </w:tc>
        <w:tc>
          <w:tcPr>
            <w:tcW w:w="810" w:type="dxa"/>
          </w:tcPr>
          <w:p w14:paraId="2039A868">
            <w:pPr>
              <w:spacing w:line="360" w:lineRule="auto"/>
              <w:rPr>
                <w:rFonts w:hint="eastAsia" w:ascii="仿宋" w:hAnsi="仿宋" w:eastAsia="仿宋" w:cs="仿宋"/>
                <w:color w:val="auto"/>
                <w:sz w:val="28"/>
                <w:lang w:eastAsia="en-US"/>
              </w:rPr>
            </w:pPr>
          </w:p>
        </w:tc>
        <w:tc>
          <w:tcPr>
            <w:tcW w:w="811" w:type="dxa"/>
          </w:tcPr>
          <w:p w14:paraId="5EFE63FD">
            <w:pPr>
              <w:spacing w:line="360" w:lineRule="auto"/>
              <w:rPr>
                <w:rFonts w:hint="eastAsia" w:ascii="仿宋" w:hAnsi="仿宋" w:eastAsia="仿宋" w:cs="仿宋"/>
                <w:color w:val="auto"/>
                <w:sz w:val="28"/>
                <w:lang w:eastAsia="en-US"/>
              </w:rPr>
            </w:pPr>
          </w:p>
        </w:tc>
        <w:tc>
          <w:tcPr>
            <w:tcW w:w="811" w:type="dxa"/>
          </w:tcPr>
          <w:p w14:paraId="604EC251">
            <w:pPr>
              <w:spacing w:line="360" w:lineRule="auto"/>
              <w:rPr>
                <w:rFonts w:hint="eastAsia" w:ascii="仿宋" w:hAnsi="仿宋" w:eastAsia="仿宋" w:cs="仿宋"/>
                <w:color w:val="auto"/>
                <w:sz w:val="28"/>
                <w:lang w:eastAsia="en-US"/>
              </w:rPr>
            </w:pPr>
          </w:p>
        </w:tc>
        <w:tc>
          <w:tcPr>
            <w:tcW w:w="1239" w:type="dxa"/>
          </w:tcPr>
          <w:p w14:paraId="48817C5C">
            <w:pPr>
              <w:spacing w:line="360" w:lineRule="auto"/>
              <w:rPr>
                <w:rFonts w:hint="eastAsia" w:ascii="仿宋" w:hAnsi="仿宋" w:eastAsia="仿宋" w:cs="仿宋"/>
                <w:color w:val="auto"/>
                <w:sz w:val="28"/>
                <w:lang w:eastAsia="en-US"/>
              </w:rPr>
            </w:pPr>
          </w:p>
        </w:tc>
        <w:tc>
          <w:tcPr>
            <w:tcW w:w="1232" w:type="dxa"/>
          </w:tcPr>
          <w:p w14:paraId="2A8CB495">
            <w:pPr>
              <w:spacing w:line="360" w:lineRule="auto"/>
              <w:rPr>
                <w:rFonts w:hint="eastAsia" w:ascii="仿宋" w:hAnsi="仿宋" w:eastAsia="仿宋" w:cs="仿宋"/>
                <w:color w:val="auto"/>
                <w:sz w:val="28"/>
                <w:lang w:eastAsia="en-US"/>
              </w:rPr>
            </w:pPr>
          </w:p>
        </w:tc>
        <w:tc>
          <w:tcPr>
            <w:tcW w:w="743" w:type="dxa"/>
          </w:tcPr>
          <w:p w14:paraId="72F885D4">
            <w:pPr>
              <w:spacing w:line="360" w:lineRule="auto"/>
              <w:rPr>
                <w:rFonts w:hint="eastAsia" w:ascii="仿宋" w:hAnsi="仿宋" w:eastAsia="仿宋" w:cs="仿宋"/>
                <w:color w:val="auto"/>
                <w:sz w:val="28"/>
                <w:lang w:eastAsia="en-US"/>
              </w:rPr>
            </w:pPr>
          </w:p>
        </w:tc>
        <w:tc>
          <w:tcPr>
            <w:tcW w:w="846" w:type="dxa"/>
          </w:tcPr>
          <w:p w14:paraId="4332FDB7">
            <w:pPr>
              <w:spacing w:line="360" w:lineRule="auto"/>
              <w:rPr>
                <w:rFonts w:hint="eastAsia" w:ascii="仿宋" w:hAnsi="仿宋" w:eastAsia="仿宋" w:cs="仿宋"/>
                <w:color w:val="auto"/>
                <w:sz w:val="28"/>
                <w:lang w:eastAsia="en-US"/>
              </w:rPr>
            </w:pPr>
          </w:p>
        </w:tc>
        <w:tc>
          <w:tcPr>
            <w:tcW w:w="743" w:type="dxa"/>
          </w:tcPr>
          <w:p w14:paraId="163C3E4F">
            <w:pPr>
              <w:spacing w:line="360" w:lineRule="auto"/>
              <w:rPr>
                <w:rFonts w:hint="eastAsia" w:ascii="仿宋" w:hAnsi="仿宋" w:eastAsia="仿宋" w:cs="仿宋"/>
                <w:color w:val="auto"/>
                <w:sz w:val="28"/>
                <w:lang w:eastAsia="en-US"/>
              </w:rPr>
            </w:pPr>
          </w:p>
        </w:tc>
      </w:tr>
      <w:tr w14:paraId="21CDF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1326" w:type="dxa"/>
            <w:vMerge w:val="restart"/>
            <w:vAlign w:val="center"/>
          </w:tcPr>
          <w:p w14:paraId="4935F864">
            <w:pPr>
              <w:spacing w:line="360" w:lineRule="auto"/>
              <w:jc w:val="center"/>
              <w:rPr>
                <w:rFonts w:hint="eastAsia" w:ascii="仿宋" w:hAnsi="仿宋" w:eastAsia="仿宋" w:cs="仿宋"/>
                <w:color w:val="auto"/>
                <w:sz w:val="22"/>
                <w:lang w:eastAsia="en-US"/>
              </w:rPr>
            </w:pPr>
            <w:r>
              <w:rPr>
                <w:rFonts w:hint="eastAsia" w:ascii="仿宋" w:hAnsi="仿宋" w:eastAsia="仿宋" w:cs="仿宋"/>
                <w:color w:val="auto"/>
                <w:sz w:val="22"/>
                <w:lang w:eastAsia="en-US"/>
              </w:rPr>
              <w:t>售后</w:t>
            </w:r>
          </w:p>
          <w:p w14:paraId="3686E0C2">
            <w:pPr>
              <w:spacing w:line="360" w:lineRule="auto"/>
              <w:jc w:val="center"/>
              <w:rPr>
                <w:rFonts w:hint="eastAsia" w:ascii="仿宋" w:hAnsi="仿宋" w:eastAsia="仿宋" w:cs="仿宋"/>
                <w:color w:val="auto"/>
                <w:sz w:val="22"/>
                <w:lang w:eastAsia="en-US"/>
              </w:rPr>
            </w:pPr>
            <w:r>
              <w:rPr>
                <w:rFonts w:hint="eastAsia" w:ascii="仿宋" w:hAnsi="仿宋" w:eastAsia="仿宋" w:cs="仿宋"/>
                <w:color w:val="auto"/>
                <w:sz w:val="22"/>
                <w:lang w:eastAsia="en-US"/>
              </w:rPr>
              <w:t>服务</w:t>
            </w:r>
          </w:p>
          <w:p w14:paraId="6F693071">
            <w:pPr>
              <w:spacing w:line="360" w:lineRule="auto"/>
              <w:jc w:val="center"/>
              <w:rPr>
                <w:rFonts w:hint="eastAsia" w:ascii="仿宋" w:hAnsi="仿宋" w:eastAsia="仿宋" w:cs="仿宋"/>
                <w:color w:val="auto"/>
                <w:sz w:val="22"/>
                <w:lang w:eastAsia="en-US"/>
              </w:rPr>
            </w:pPr>
            <w:r>
              <w:rPr>
                <w:rFonts w:hint="eastAsia" w:ascii="仿宋" w:hAnsi="仿宋" w:eastAsia="仿宋" w:cs="仿宋"/>
                <w:color w:val="auto"/>
                <w:sz w:val="22"/>
                <w:lang w:eastAsia="en-US"/>
              </w:rPr>
              <w:t>人员</w:t>
            </w:r>
          </w:p>
        </w:tc>
        <w:tc>
          <w:tcPr>
            <w:tcW w:w="810" w:type="dxa"/>
          </w:tcPr>
          <w:p w14:paraId="31744135">
            <w:pPr>
              <w:spacing w:line="360" w:lineRule="auto"/>
              <w:rPr>
                <w:rFonts w:hint="eastAsia" w:ascii="仿宋" w:hAnsi="仿宋" w:eastAsia="仿宋" w:cs="仿宋"/>
                <w:color w:val="auto"/>
                <w:sz w:val="28"/>
                <w:lang w:eastAsia="en-US"/>
              </w:rPr>
            </w:pPr>
          </w:p>
        </w:tc>
        <w:tc>
          <w:tcPr>
            <w:tcW w:w="811" w:type="dxa"/>
          </w:tcPr>
          <w:p w14:paraId="53F6664B">
            <w:pPr>
              <w:spacing w:line="360" w:lineRule="auto"/>
              <w:rPr>
                <w:rFonts w:hint="eastAsia" w:ascii="仿宋" w:hAnsi="仿宋" w:eastAsia="仿宋" w:cs="仿宋"/>
                <w:color w:val="auto"/>
                <w:sz w:val="28"/>
                <w:lang w:eastAsia="en-US"/>
              </w:rPr>
            </w:pPr>
          </w:p>
        </w:tc>
        <w:tc>
          <w:tcPr>
            <w:tcW w:w="811" w:type="dxa"/>
          </w:tcPr>
          <w:p w14:paraId="2EBF357F">
            <w:pPr>
              <w:spacing w:line="360" w:lineRule="auto"/>
              <w:rPr>
                <w:rFonts w:hint="eastAsia" w:ascii="仿宋" w:hAnsi="仿宋" w:eastAsia="仿宋" w:cs="仿宋"/>
                <w:color w:val="auto"/>
                <w:sz w:val="28"/>
                <w:lang w:eastAsia="en-US"/>
              </w:rPr>
            </w:pPr>
          </w:p>
        </w:tc>
        <w:tc>
          <w:tcPr>
            <w:tcW w:w="1239" w:type="dxa"/>
          </w:tcPr>
          <w:p w14:paraId="78741257">
            <w:pPr>
              <w:spacing w:line="360" w:lineRule="auto"/>
              <w:rPr>
                <w:rFonts w:hint="eastAsia" w:ascii="仿宋" w:hAnsi="仿宋" w:eastAsia="仿宋" w:cs="仿宋"/>
                <w:color w:val="auto"/>
                <w:sz w:val="28"/>
                <w:lang w:eastAsia="en-US"/>
              </w:rPr>
            </w:pPr>
          </w:p>
        </w:tc>
        <w:tc>
          <w:tcPr>
            <w:tcW w:w="1232" w:type="dxa"/>
          </w:tcPr>
          <w:p w14:paraId="17F07F35">
            <w:pPr>
              <w:spacing w:line="360" w:lineRule="auto"/>
              <w:rPr>
                <w:rFonts w:hint="eastAsia" w:ascii="仿宋" w:hAnsi="仿宋" w:eastAsia="仿宋" w:cs="仿宋"/>
                <w:color w:val="auto"/>
                <w:sz w:val="28"/>
                <w:lang w:eastAsia="en-US"/>
              </w:rPr>
            </w:pPr>
          </w:p>
        </w:tc>
        <w:tc>
          <w:tcPr>
            <w:tcW w:w="743" w:type="dxa"/>
          </w:tcPr>
          <w:p w14:paraId="004CC171">
            <w:pPr>
              <w:spacing w:line="360" w:lineRule="auto"/>
              <w:rPr>
                <w:rFonts w:hint="eastAsia" w:ascii="仿宋" w:hAnsi="仿宋" w:eastAsia="仿宋" w:cs="仿宋"/>
                <w:color w:val="auto"/>
                <w:sz w:val="28"/>
                <w:lang w:eastAsia="en-US"/>
              </w:rPr>
            </w:pPr>
          </w:p>
        </w:tc>
        <w:tc>
          <w:tcPr>
            <w:tcW w:w="846" w:type="dxa"/>
          </w:tcPr>
          <w:p w14:paraId="1BA5AD79">
            <w:pPr>
              <w:spacing w:line="360" w:lineRule="auto"/>
              <w:rPr>
                <w:rFonts w:hint="eastAsia" w:ascii="仿宋" w:hAnsi="仿宋" w:eastAsia="仿宋" w:cs="仿宋"/>
                <w:color w:val="auto"/>
                <w:sz w:val="28"/>
                <w:lang w:eastAsia="en-US"/>
              </w:rPr>
            </w:pPr>
          </w:p>
        </w:tc>
        <w:tc>
          <w:tcPr>
            <w:tcW w:w="743" w:type="dxa"/>
          </w:tcPr>
          <w:p w14:paraId="3DFCAEE2">
            <w:pPr>
              <w:spacing w:line="360" w:lineRule="auto"/>
              <w:rPr>
                <w:rFonts w:hint="eastAsia" w:ascii="仿宋" w:hAnsi="仿宋" w:eastAsia="仿宋" w:cs="仿宋"/>
                <w:color w:val="auto"/>
                <w:sz w:val="28"/>
                <w:lang w:eastAsia="en-US"/>
              </w:rPr>
            </w:pPr>
          </w:p>
        </w:tc>
      </w:tr>
      <w:tr w14:paraId="2A940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1326" w:type="dxa"/>
            <w:vMerge w:val="continue"/>
          </w:tcPr>
          <w:p w14:paraId="75A0D789">
            <w:pPr>
              <w:spacing w:line="360" w:lineRule="auto"/>
              <w:rPr>
                <w:rFonts w:hint="eastAsia" w:ascii="仿宋" w:hAnsi="仿宋" w:eastAsia="仿宋" w:cs="仿宋"/>
                <w:color w:val="auto"/>
                <w:sz w:val="22"/>
                <w:lang w:eastAsia="en-US"/>
              </w:rPr>
            </w:pPr>
          </w:p>
        </w:tc>
        <w:tc>
          <w:tcPr>
            <w:tcW w:w="810" w:type="dxa"/>
          </w:tcPr>
          <w:p w14:paraId="3679A7FE">
            <w:pPr>
              <w:spacing w:line="360" w:lineRule="auto"/>
              <w:rPr>
                <w:rFonts w:hint="eastAsia" w:ascii="仿宋" w:hAnsi="仿宋" w:eastAsia="仿宋" w:cs="仿宋"/>
                <w:color w:val="auto"/>
                <w:sz w:val="28"/>
                <w:lang w:eastAsia="en-US"/>
              </w:rPr>
            </w:pPr>
          </w:p>
        </w:tc>
        <w:tc>
          <w:tcPr>
            <w:tcW w:w="811" w:type="dxa"/>
          </w:tcPr>
          <w:p w14:paraId="742E939C">
            <w:pPr>
              <w:spacing w:line="360" w:lineRule="auto"/>
              <w:rPr>
                <w:rFonts w:hint="eastAsia" w:ascii="仿宋" w:hAnsi="仿宋" w:eastAsia="仿宋" w:cs="仿宋"/>
                <w:bCs/>
                <w:color w:val="auto"/>
                <w:sz w:val="28"/>
                <w:lang w:eastAsia="en-US"/>
              </w:rPr>
            </w:pPr>
          </w:p>
        </w:tc>
        <w:tc>
          <w:tcPr>
            <w:tcW w:w="811" w:type="dxa"/>
          </w:tcPr>
          <w:p w14:paraId="39E1CDCB">
            <w:pPr>
              <w:spacing w:line="360" w:lineRule="auto"/>
              <w:rPr>
                <w:rFonts w:hint="eastAsia" w:ascii="仿宋" w:hAnsi="仿宋" w:eastAsia="仿宋" w:cs="仿宋"/>
                <w:bCs/>
                <w:color w:val="auto"/>
                <w:sz w:val="28"/>
                <w:lang w:eastAsia="en-US"/>
              </w:rPr>
            </w:pPr>
          </w:p>
        </w:tc>
        <w:tc>
          <w:tcPr>
            <w:tcW w:w="1239" w:type="dxa"/>
          </w:tcPr>
          <w:p w14:paraId="26A0C3FB">
            <w:pPr>
              <w:spacing w:line="360" w:lineRule="auto"/>
              <w:rPr>
                <w:rFonts w:hint="eastAsia" w:ascii="仿宋" w:hAnsi="仿宋" w:eastAsia="仿宋" w:cs="仿宋"/>
                <w:bCs/>
                <w:color w:val="auto"/>
                <w:sz w:val="28"/>
                <w:lang w:eastAsia="en-US"/>
              </w:rPr>
            </w:pPr>
          </w:p>
        </w:tc>
        <w:tc>
          <w:tcPr>
            <w:tcW w:w="1232" w:type="dxa"/>
          </w:tcPr>
          <w:p w14:paraId="008B48DB">
            <w:pPr>
              <w:spacing w:line="360" w:lineRule="auto"/>
              <w:rPr>
                <w:rFonts w:hint="eastAsia" w:ascii="仿宋" w:hAnsi="仿宋" w:eastAsia="仿宋" w:cs="仿宋"/>
                <w:bCs/>
                <w:color w:val="auto"/>
                <w:sz w:val="28"/>
                <w:lang w:eastAsia="en-US"/>
              </w:rPr>
            </w:pPr>
          </w:p>
        </w:tc>
        <w:tc>
          <w:tcPr>
            <w:tcW w:w="743" w:type="dxa"/>
          </w:tcPr>
          <w:p w14:paraId="7A76B6C6">
            <w:pPr>
              <w:spacing w:line="360" w:lineRule="auto"/>
              <w:rPr>
                <w:rFonts w:hint="eastAsia" w:ascii="仿宋" w:hAnsi="仿宋" w:eastAsia="仿宋" w:cs="仿宋"/>
                <w:bCs/>
                <w:color w:val="auto"/>
                <w:sz w:val="28"/>
                <w:lang w:eastAsia="en-US"/>
              </w:rPr>
            </w:pPr>
          </w:p>
        </w:tc>
        <w:tc>
          <w:tcPr>
            <w:tcW w:w="846" w:type="dxa"/>
          </w:tcPr>
          <w:p w14:paraId="374EB322">
            <w:pPr>
              <w:spacing w:line="360" w:lineRule="auto"/>
              <w:rPr>
                <w:rFonts w:hint="eastAsia" w:ascii="仿宋" w:hAnsi="仿宋" w:eastAsia="仿宋" w:cs="仿宋"/>
                <w:bCs/>
                <w:color w:val="auto"/>
                <w:sz w:val="28"/>
                <w:lang w:eastAsia="en-US"/>
              </w:rPr>
            </w:pPr>
          </w:p>
        </w:tc>
        <w:tc>
          <w:tcPr>
            <w:tcW w:w="743" w:type="dxa"/>
          </w:tcPr>
          <w:p w14:paraId="613ADF44">
            <w:pPr>
              <w:spacing w:line="360" w:lineRule="auto"/>
              <w:rPr>
                <w:rFonts w:hint="eastAsia" w:ascii="仿宋" w:hAnsi="仿宋" w:eastAsia="仿宋" w:cs="仿宋"/>
                <w:bCs/>
                <w:color w:val="auto"/>
                <w:sz w:val="28"/>
                <w:lang w:eastAsia="en-US"/>
              </w:rPr>
            </w:pPr>
          </w:p>
        </w:tc>
      </w:tr>
      <w:tr w14:paraId="04880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1326" w:type="dxa"/>
            <w:vMerge w:val="continue"/>
          </w:tcPr>
          <w:p w14:paraId="0C7F432E">
            <w:pPr>
              <w:spacing w:line="360" w:lineRule="auto"/>
              <w:rPr>
                <w:rFonts w:hint="eastAsia" w:ascii="仿宋" w:hAnsi="仿宋" w:eastAsia="仿宋" w:cs="仿宋"/>
                <w:color w:val="auto"/>
                <w:sz w:val="22"/>
                <w:lang w:eastAsia="en-US"/>
              </w:rPr>
            </w:pPr>
          </w:p>
        </w:tc>
        <w:tc>
          <w:tcPr>
            <w:tcW w:w="810" w:type="dxa"/>
          </w:tcPr>
          <w:p w14:paraId="0940FB67">
            <w:pPr>
              <w:spacing w:line="360" w:lineRule="auto"/>
              <w:rPr>
                <w:rFonts w:hint="eastAsia" w:ascii="仿宋" w:hAnsi="仿宋" w:eastAsia="仿宋" w:cs="仿宋"/>
                <w:color w:val="auto"/>
                <w:sz w:val="28"/>
                <w:lang w:eastAsia="en-US"/>
              </w:rPr>
            </w:pPr>
          </w:p>
        </w:tc>
        <w:tc>
          <w:tcPr>
            <w:tcW w:w="811" w:type="dxa"/>
          </w:tcPr>
          <w:p w14:paraId="1CF96108">
            <w:pPr>
              <w:spacing w:line="360" w:lineRule="auto"/>
              <w:rPr>
                <w:rFonts w:hint="eastAsia" w:ascii="仿宋" w:hAnsi="仿宋" w:eastAsia="仿宋" w:cs="仿宋"/>
                <w:bCs/>
                <w:color w:val="auto"/>
                <w:sz w:val="28"/>
                <w:lang w:eastAsia="en-US"/>
              </w:rPr>
            </w:pPr>
          </w:p>
        </w:tc>
        <w:tc>
          <w:tcPr>
            <w:tcW w:w="811" w:type="dxa"/>
          </w:tcPr>
          <w:p w14:paraId="260C35BE">
            <w:pPr>
              <w:spacing w:line="360" w:lineRule="auto"/>
              <w:rPr>
                <w:rFonts w:hint="eastAsia" w:ascii="仿宋" w:hAnsi="仿宋" w:eastAsia="仿宋" w:cs="仿宋"/>
                <w:bCs/>
                <w:color w:val="auto"/>
                <w:sz w:val="28"/>
                <w:lang w:eastAsia="en-US"/>
              </w:rPr>
            </w:pPr>
          </w:p>
        </w:tc>
        <w:tc>
          <w:tcPr>
            <w:tcW w:w="1239" w:type="dxa"/>
          </w:tcPr>
          <w:p w14:paraId="3D767897">
            <w:pPr>
              <w:spacing w:line="360" w:lineRule="auto"/>
              <w:rPr>
                <w:rFonts w:hint="eastAsia" w:ascii="仿宋" w:hAnsi="仿宋" w:eastAsia="仿宋" w:cs="仿宋"/>
                <w:bCs/>
                <w:color w:val="auto"/>
                <w:sz w:val="28"/>
                <w:lang w:eastAsia="en-US"/>
              </w:rPr>
            </w:pPr>
          </w:p>
        </w:tc>
        <w:tc>
          <w:tcPr>
            <w:tcW w:w="1232" w:type="dxa"/>
          </w:tcPr>
          <w:p w14:paraId="04FD0609">
            <w:pPr>
              <w:spacing w:line="360" w:lineRule="auto"/>
              <w:rPr>
                <w:rFonts w:hint="eastAsia" w:ascii="仿宋" w:hAnsi="仿宋" w:eastAsia="仿宋" w:cs="仿宋"/>
                <w:bCs/>
                <w:color w:val="auto"/>
                <w:sz w:val="28"/>
                <w:lang w:eastAsia="en-US"/>
              </w:rPr>
            </w:pPr>
          </w:p>
        </w:tc>
        <w:tc>
          <w:tcPr>
            <w:tcW w:w="743" w:type="dxa"/>
          </w:tcPr>
          <w:p w14:paraId="79DD3E30">
            <w:pPr>
              <w:spacing w:line="360" w:lineRule="auto"/>
              <w:rPr>
                <w:rFonts w:hint="eastAsia" w:ascii="仿宋" w:hAnsi="仿宋" w:eastAsia="仿宋" w:cs="仿宋"/>
                <w:bCs/>
                <w:color w:val="auto"/>
                <w:sz w:val="28"/>
                <w:lang w:eastAsia="en-US"/>
              </w:rPr>
            </w:pPr>
          </w:p>
        </w:tc>
        <w:tc>
          <w:tcPr>
            <w:tcW w:w="846" w:type="dxa"/>
          </w:tcPr>
          <w:p w14:paraId="37A7BD1C">
            <w:pPr>
              <w:spacing w:line="360" w:lineRule="auto"/>
              <w:rPr>
                <w:rFonts w:hint="eastAsia" w:ascii="仿宋" w:hAnsi="仿宋" w:eastAsia="仿宋" w:cs="仿宋"/>
                <w:bCs/>
                <w:color w:val="auto"/>
                <w:sz w:val="28"/>
                <w:lang w:eastAsia="en-US"/>
              </w:rPr>
            </w:pPr>
          </w:p>
        </w:tc>
        <w:tc>
          <w:tcPr>
            <w:tcW w:w="743" w:type="dxa"/>
          </w:tcPr>
          <w:p w14:paraId="390EB6CF">
            <w:pPr>
              <w:spacing w:line="360" w:lineRule="auto"/>
              <w:rPr>
                <w:rFonts w:hint="eastAsia" w:ascii="仿宋" w:hAnsi="仿宋" w:eastAsia="仿宋" w:cs="仿宋"/>
                <w:bCs/>
                <w:color w:val="auto"/>
                <w:sz w:val="28"/>
                <w:lang w:eastAsia="en-US"/>
              </w:rPr>
            </w:pPr>
          </w:p>
        </w:tc>
      </w:tr>
    </w:tbl>
    <w:p w14:paraId="70DAD09A">
      <w:pPr>
        <w:wordWrap w:val="0"/>
        <w:spacing w:line="360" w:lineRule="auto"/>
        <w:jc w:val="left"/>
        <w:rPr>
          <w:rFonts w:hint="eastAsia" w:ascii="仿宋" w:hAnsi="仿宋" w:eastAsia="仿宋" w:cs="仿宋"/>
          <w:b/>
          <w:color w:val="auto"/>
          <w:sz w:val="32"/>
          <w:szCs w:val="32"/>
        </w:rPr>
      </w:pPr>
    </w:p>
    <w:p w14:paraId="1581A187">
      <w:pPr>
        <w:pStyle w:val="2"/>
        <w:rPr>
          <w:rFonts w:hint="eastAsia" w:ascii="仿宋" w:hAnsi="仿宋" w:eastAsia="仿宋" w:cs="仿宋"/>
          <w:color w:val="auto"/>
        </w:rPr>
      </w:pPr>
      <w:r>
        <w:rPr>
          <w:rFonts w:hint="eastAsia" w:ascii="仿宋" w:hAnsi="仿宋" w:eastAsia="仿宋" w:cs="仿宋"/>
          <w:b/>
          <w:bCs/>
          <w:color w:val="auto"/>
          <w:kern w:val="0"/>
          <w:szCs w:val="21"/>
        </w:rPr>
        <w:t>注：提供有效内的相关证书证明材料加盖供应商鲜章；</w:t>
      </w:r>
    </w:p>
    <w:p w14:paraId="291E7C01">
      <w:pPr>
        <w:wordWrap w:val="0"/>
        <w:spacing w:line="360" w:lineRule="auto"/>
        <w:jc w:val="left"/>
        <w:rPr>
          <w:rFonts w:hint="eastAsia" w:ascii="仿宋" w:hAnsi="仿宋" w:eastAsia="仿宋" w:cs="仿宋"/>
          <w:color w:val="auto"/>
          <w:sz w:val="24"/>
        </w:rPr>
      </w:pPr>
    </w:p>
    <w:p w14:paraId="1188028A">
      <w:pPr>
        <w:wordWrap w:val="0"/>
        <w:spacing w:line="360" w:lineRule="auto"/>
        <w:jc w:val="left"/>
        <w:rPr>
          <w:rFonts w:hint="eastAsia" w:ascii="仿宋" w:hAnsi="仿宋" w:eastAsia="仿宋" w:cs="仿宋"/>
          <w:color w:val="auto"/>
          <w:sz w:val="24"/>
        </w:rPr>
      </w:pPr>
    </w:p>
    <w:p w14:paraId="29D6293F">
      <w:pPr>
        <w:wordWrap w:val="0"/>
        <w:spacing w:line="360" w:lineRule="auto"/>
        <w:jc w:val="left"/>
        <w:rPr>
          <w:rFonts w:hint="eastAsia" w:ascii="仿宋" w:hAnsi="仿宋" w:eastAsia="仿宋" w:cs="仿宋"/>
          <w:color w:val="auto"/>
          <w:sz w:val="24"/>
        </w:rPr>
      </w:pPr>
      <w:r>
        <w:rPr>
          <w:rFonts w:hint="eastAsia" w:ascii="仿宋" w:hAnsi="仿宋" w:eastAsia="仿宋" w:cs="仿宋"/>
          <w:color w:val="auto"/>
          <w:sz w:val="24"/>
        </w:rPr>
        <w:t>法定代表人/单位负责人或授权代表：（签字或加盖个人名章）</w:t>
      </w:r>
    </w:p>
    <w:p w14:paraId="17F929CF">
      <w:pPr>
        <w:wordWrap w:val="0"/>
        <w:spacing w:line="360" w:lineRule="auto"/>
        <w:jc w:val="left"/>
        <w:rPr>
          <w:rFonts w:hint="eastAsia" w:ascii="仿宋" w:hAnsi="仿宋" w:eastAsia="仿宋" w:cs="仿宋"/>
          <w:color w:val="auto"/>
          <w:sz w:val="24"/>
        </w:rPr>
      </w:pPr>
      <w:r>
        <w:rPr>
          <w:rFonts w:hint="eastAsia" w:ascii="仿宋" w:hAnsi="仿宋" w:eastAsia="仿宋" w:cs="仿宋"/>
          <w:color w:val="auto"/>
          <w:sz w:val="24"/>
        </w:rPr>
        <w:t>供应商名称：（单位盖章）</w:t>
      </w:r>
    </w:p>
    <w:p w14:paraId="4CC5AE75">
      <w:pPr>
        <w:wordWrap w:val="0"/>
        <w:spacing w:line="360" w:lineRule="auto"/>
        <w:jc w:val="left"/>
        <w:rPr>
          <w:rFonts w:hint="eastAsia" w:ascii="仿宋" w:hAnsi="仿宋" w:eastAsia="仿宋" w:cs="仿宋"/>
          <w:color w:val="auto"/>
          <w:sz w:val="24"/>
          <w:lang w:eastAsia="en-US"/>
        </w:rPr>
      </w:pPr>
      <w:r>
        <w:rPr>
          <w:rFonts w:hint="eastAsia" w:ascii="仿宋" w:hAnsi="仿宋" w:eastAsia="仿宋" w:cs="仿宋"/>
          <w:color w:val="auto"/>
          <w:sz w:val="24"/>
          <w:lang w:eastAsia="en-US"/>
        </w:rPr>
        <w:t>日期：</w:t>
      </w:r>
    </w:p>
    <w:p w14:paraId="56C2AA8D">
      <w:pPr>
        <w:wordWrap w:val="0"/>
        <w:spacing w:line="360" w:lineRule="auto"/>
        <w:jc w:val="left"/>
        <w:rPr>
          <w:rFonts w:hint="eastAsia" w:ascii="仿宋" w:hAnsi="仿宋" w:eastAsia="仿宋" w:cs="仿宋"/>
          <w:b/>
          <w:color w:val="auto"/>
          <w:sz w:val="32"/>
          <w:szCs w:val="32"/>
        </w:rPr>
      </w:pPr>
      <w:r>
        <w:rPr>
          <w:rFonts w:hint="eastAsia" w:ascii="仿宋" w:hAnsi="仿宋" w:eastAsia="仿宋" w:cs="仿宋"/>
          <w:color w:val="auto"/>
          <w:sz w:val="24"/>
          <w:lang w:eastAsia="en-US"/>
        </w:rPr>
        <w:br w:type="page"/>
      </w:r>
      <w:r>
        <w:rPr>
          <w:rFonts w:hint="eastAsia" w:ascii="仿宋" w:hAnsi="仿宋" w:eastAsia="仿宋" w:cs="仿宋"/>
          <w:b/>
          <w:color w:val="auto"/>
          <w:sz w:val="32"/>
          <w:szCs w:val="32"/>
        </w:rPr>
        <w:t>格式2-5</w:t>
      </w:r>
    </w:p>
    <w:p w14:paraId="0515BA38">
      <w:pPr>
        <w:widowControl/>
        <w:numPr>
          <w:ilvl w:val="0"/>
          <w:numId w:val="3"/>
        </w:numPr>
        <w:wordWrap w:val="0"/>
        <w:spacing w:line="360" w:lineRule="auto"/>
        <w:jc w:val="center"/>
        <w:outlineLvl w:val="1"/>
        <w:rPr>
          <w:rFonts w:hint="eastAsia" w:ascii="仿宋" w:hAnsi="仿宋" w:eastAsia="仿宋" w:cs="仿宋"/>
          <w:b/>
          <w:color w:val="auto"/>
          <w:sz w:val="32"/>
          <w:szCs w:val="32"/>
        </w:rPr>
      </w:pPr>
      <w:bookmarkStart w:id="28" w:name="_Toc500158952"/>
      <w:bookmarkEnd w:id="28"/>
      <w:r>
        <w:rPr>
          <w:rFonts w:hint="eastAsia" w:ascii="仿宋" w:hAnsi="仿宋" w:eastAsia="仿宋" w:cs="仿宋"/>
          <w:b/>
          <w:color w:val="auto"/>
          <w:sz w:val="32"/>
          <w:szCs w:val="32"/>
        </w:rPr>
        <w:t>类似项目业绩一览表</w:t>
      </w:r>
    </w:p>
    <w:p w14:paraId="2D95A566">
      <w:pPr>
        <w:wordWrap w:val="0"/>
        <w:spacing w:line="360" w:lineRule="auto"/>
        <w:rPr>
          <w:rFonts w:hint="eastAsia" w:ascii="仿宋" w:hAnsi="仿宋" w:eastAsia="仿宋" w:cs="仿宋"/>
          <w:color w:val="auto"/>
          <w:kern w:val="1"/>
        </w:rPr>
      </w:pPr>
    </w:p>
    <w:tbl>
      <w:tblPr>
        <w:tblStyle w:val="34"/>
        <w:tblW w:w="0" w:type="auto"/>
        <w:tblInd w:w="54" w:type="dxa"/>
        <w:tblLayout w:type="fixed"/>
        <w:tblCellMar>
          <w:top w:w="0" w:type="dxa"/>
          <w:left w:w="54" w:type="dxa"/>
          <w:bottom w:w="0" w:type="dxa"/>
          <w:right w:w="54" w:type="dxa"/>
        </w:tblCellMar>
      </w:tblPr>
      <w:tblGrid>
        <w:gridCol w:w="1359"/>
        <w:gridCol w:w="2265"/>
        <w:gridCol w:w="2407"/>
        <w:gridCol w:w="1377"/>
        <w:gridCol w:w="859"/>
      </w:tblGrid>
      <w:tr w14:paraId="712F6CEF">
        <w:tblPrEx>
          <w:tblCellMar>
            <w:top w:w="0" w:type="dxa"/>
            <w:left w:w="54" w:type="dxa"/>
            <w:bottom w:w="0" w:type="dxa"/>
            <w:right w:w="54" w:type="dxa"/>
          </w:tblCellMar>
        </w:tblPrEx>
        <w:trPr>
          <w:cantSplit/>
          <w:trHeight w:val="600" w:hRule="atLeast"/>
        </w:trPr>
        <w:tc>
          <w:tcPr>
            <w:tcW w:w="1359" w:type="dxa"/>
            <w:tcBorders>
              <w:top w:val="single" w:color="000000" w:sz="4" w:space="0"/>
              <w:left w:val="single" w:color="000000" w:sz="4" w:space="0"/>
              <w:bottom w:val="single" w:color="000000" w:sz="6" w:space="0"/>
              <w:right w:val="single" w:color="000000" w:sz="6" w:space="0"/>
            </w:tcBorders>
            <w:noWrap/>
            <w:vAlign w:val="center"/>
          </w:tcPr>
          <w:p w14:paraId="60F71697">
            <w:pPr>
              <w:wordWrap w:val="0"/>
              <w:spacing w:line="360" w:lineRule="auto"/>
              <w:jc w:val="center"/>
              <w:rPr>
                <w:rFonts w:hint="eastAsia" w:ascii="仿宋" w:hAnsi="仿宋" w:eastAsia="仿宋" w:cs="仿宋"/>
                <w:color w:val="auto"/>
                <w:kern w:val="1"/>
              </w:rPr>
            </w:pPr>
            <w:r>
              <w:rPr>
                <w:rFonts w:hint="eastAsia" w:ascii="仿宋" w:hAnsi="仿宋" w:eastAsia="仿宋" w:cs="仿宋"/>
                <w:color w:val="auto"/>
                <w:kern w:val="1"/>
              </w:rPr>
              <w:t>年份</w:t>
            </w:r>
          </w:p>
        </w:tc>
        <w:tc>
          <w:tcPr>
            <w:tcW w:w="2265" w:type="dxa"/>
            <w:tcBorders>
              <w:top w:val="single" w:color="000000" w:sz="4" w:space="0"/>
              <w:left w:val="single" w:color="000000" w:sz="6" w:space="0"/>
              <w:bottom w:val="single" w:color="000000" w:sz="6" w:space="0"/>
              <w:right w:val="single" w:color="000000" w:sz="6" w:space="0"/>
            </w:tcBorders>
            <w:noWrap/>
            <w:vAlign w:val="center"/>
          </w:tcPr>
          <w:p w14:paraId="022A8536">
            <w:pPr>
              <w:wordWrap w:val="0"/>
              <w:spacing w:line="360" w:lineRule="auto"/>
              <w:jc w:val="center"/>
              <w:rPr>
                <w:rFonts w:hint="eastAsia" w:ascii="仿宋" w:hAnsi="仿宋" w:eastAsia="仿宋" w:cs="仿宋"/>
                <w:color w:val="auto"/>
                <w:kern w:val="1"/>
              </w:rPr>
            </w:pPr>
            <w:r>
              <w:rPr>
                <w:rFonts w:hint="eastAsia" w:ascii="仿宋" w:hAnsi="仿宋" w:eastAsia="仿宋" w:cs="仿宋"/>
                <w:color w:val="auto"/>
                <w:kern w:val="1"/>
              </w:rPr>
              <w:t>委托人名称</w:t>
            </w:r>
          </w:p>
        </w:tc>
        <w:tc>
          <w:tcPr>
            <w:tcW w:w="2407" w:type="dxa"/>
            <w:tcBorders>
              <w:top w:val="single" w:color="000000" w:sz="4" w:space="0"/>
              <w:left w:val="single" w:color="000000" w:sz="6" w:space="0"/>
              <w:bottom w:val="single" w:color="000000" w:sz="6" w:space="0"/>
              <w:right w:val="single" w:color="000000" w:sz="6" w:space="0"/>
            </w:tcBorders>
            <w:noWrap/>
            <w:vAlign w:val="center"/>
          </w:tcPr>
          <w:p w14:paraId="344520BD">
            <w:pPr>
              <w:wordWrap w:val="0"/>
              <w:spacing w:line="360" w:lineRule="auto"/>
              <w:jc w:val="center"/>
              <w:rPr>
                <w:rFonts w:hint="eastAsia" w:ascii="仿宋" w:hAnsi="仿宋" w:eastAsia="仿宋" w:cs="仿宋"/>
                <w:color w:val="auto"/>
                <w:kern w:val="1"/>
              </w:rPr>
            </w:pPr>
            <w:r>
              <w:rPr>
                <w:rFonts w:hint="eastAsia" w:ascii="仿宋" w:hAnsi="仿宋" w:eastAsia="仿宋" w:cs="仿宋"/>
                <w:color w:val="auto"/>
                <w:kern w:val="1"/>
              </w:rPr>
              <w:t>项目名称</w:t>
            </w:r>
          </w:p>
        </w:tc>
        <w:tc>
          <w:tcPr>
            <w:tcW w:w="1377" w:type="dxa"/>
            <w:tcBorders>
              <w:top w:val="single" w:color="000000" w:sz="4" w:space="0"/>
              <w:left w:val="single" w:color="000000" w:sz="6" w:space="0"/>
              <w:bottom w:val="single" w:color="000000" w:sz="6" w:space="0"/>
              <w:right w:val="single" w:color="000000" w:sz="6" w:space="0"/>
            </w:tcBorders>
            <w:noWrap/>
            <w:vAlign w:val="center"/>
          </w:tcPr>
          <w:p w14:paraId="5B05CE60">
            <w:pPr>
              <w:wordWrap w:val="0"/>
              <w:spacing w:line="360" w:lineRule="auto"/>
              <w:jc w:val="center"/>
              <w:rPr>
                <w:rFonts w:hint="eastAsia" w:ascii="仿宋" w:hAnsi="仿宋" w:eastAsia="仿宋" w:cs="仿宋"/>
                <w:color w:val="auto"/>
                <w:kern w:val="1"/>
              </w:rPr>
            </w:pPr>
            <w:r>
              <w:rPr>
                <w:rFonts w:hint="eastAsia" w:ascii="仿宋" w:hAnsi="仿宋" w:eastAsia="仿宋" w:cs="仿宋"/>
                <w:color w:val="auto"/>
                <w:kern w:val="1"/>
              </w:rPr>
              <w:t>合同金额</w:t>
            </w:r>
          </w:p>
        </w:tc>
        <w:tc>
          <w:tcPr>
            <w:tcW w:w="859" w:type="dxa"/>
            <w:tcBorders>
              <w:top w:val="single" w:color="000000" w:sz="4" w:space="0"/>
              <w:left w:val="single" w:color="000000" w:sz="4" w:space="0"/>
              <w:bottom w:val="single" w:color="000000" w:sz="6" w:space="0"/>
              <w:right w:val="single" w:color="000000" w:sz="4" w:space="0"/>
            </w:tcBorders>
            <w:noWrap/>
            <w:vAlign w:val="center"/>
          </w:tcPr>
          <w:p w14:paraId="08CB0FF2">
            <w:pPr>
              <w:wordWrap w:val="0"/>
              <w:spacing w:line="360" w:lineRule="auto"/>
              <w:jc w:val="center"/>
              <w:rPr>
                <w:rFonts w:hint="eastAsia" w:ascii="仿宋" w:hAnsi="仿宋" w:eastAsia="仿宋" w:cs="仿宋"/>
                <w:color w:val="auto"/>
                <w:kern w:val="1"/>
              </w:rPr>
            </w:pPr>
            <w:r>
              <w:rPr>
                <w:rFonts w:hint="eastAsia" w:ascii="仿宋" w:hAnsi="仿宋" w:eastAsia="仿宋" w:cs="仿宋"/>
                <w:color w:val="auto"/>
                <w:kern w:val="1"/>
              </w:rPr>
              <w:t>备注</w:t>
            </w:r>
          </w:p>
        </w:tc>
      </w:tr>
      <w:tr w14:paraId="0E9B3144">
        <w:tblPrEx>
          <w:tblCellMar>
            <w:top w:w="0" w:type="dxa"/>
            <w:left w:w="54" w:type="dxa"/>
            <w:bottom w:w="0" w:type="dxa"/>
            <w:right w:w="54" w:type="dxa"/>
          </w:tblCellMar>
        </w:tblPrEx>
        <w:trPr>
          <w:cantSplit/>
          <w:trHeight w:val="600" w:hRule="atLeast"/>
        </w:trPr>
        <w:tc>
          <w:tcPr>
            <w:tcW w:w="1359" w:type="dxa"/>
            <w:tcBorders>
              <w:top w:val="single" w:color="000000" w:sz="6" w:space="0"/>
              <w:left w:val="single" w:color="000000" w:sz="4" w:space="0"/>
              <w:bottom w:val="single" w:color="000000" w:sz="6" w:space="0"/>
              <w:right w:val="single" w:color="000000" w:sz="6" w:space="0"/>
            </w:tcBorders>
            <w:noWrap/>
            <w:vAlign w:val="center"/>
          </w:tcPr>
          <w:p w14:paraId="43730B9A">
            <w:pPr>
              <w:wordWrap w:val="0"/>
              <w:spacing w:line="360" w:lineRule="auto"/>
              <w:rPr>
                <w:rFonts w:hint="eastAsia" w:ascii="仿宋" w:hAnsi="仿宋" w:eastAsia="仿宋" w:cs="仿宋"/>
                <w:color w:val="auto"/>
                <w:kern w:val="1"/>
              </w:rPr>
            </w:pPr>
          </w:p>
        </w:tc>
        <w:tc>
          <w:tcPr>
            <w:tcW w:w="2265" w:type="dxa"/>
            <w:tcBorders>
              <w:top w:val="single" w:color="000000" w:sz="6" w:space="0"/>
              <w:left w:val="single" w:color="000000" w:sz="6" w:space="0"/>
              <w:bottom w:val="single" w:color="000000" w:sz="6" w:space="0"/>
              <w:right w:val="single" w:color="000000" w:sz="6" w:space="0"/>
            </w:tcBorders>
            <w:noWrap/>
            <w:vAlign w:val="center"/>
          </w:tcPr>
          <w:p w14:paraId="2F90F9AC">
            <w:pPr>
              <w:wordWrap w:val="0"/>
              <w:spacing w:line="360" w:lineRule="auto"/>
              <w:rPr>
                <w:rFonts w:hint="eastAsia" w:ascii="仿宋" w:hAnsi="仿宋" w:eastAsia="仿宋" w:cs="仿宋"/>
                <w:color w:val="auto"/>
                <w:kern w:val="1"/>
              </w:rPr>
            </w:pPr>
          </w:p>
        </w:tc>
        <w:tc>
          <w:tcPr>
            <w:tcW w:w="2407" w:type="dxa"/>
            <w:tcBorders>
              <w:top w:val="single" w:color="000000" w:sz="6" w:space="0"/>
              <w:left w:val="single" w:color="000000" w:sz="6" w:space="0"/>
              <w:bottom w:val="single" w:color="000000" w:sz="6" w:space="0"/>
              <w:right w:val="single" w:color="000000" w:sz="6" w:space="0"/>
            </w:tcBorders>
            <w:noWrap/>
            <w:vAlign w:val="center"/>
          </w:tcPr>
          <w:p w14:paraId="67C71672">
            <w:pPr>
              <w:wordWrap w:val="0"/>
              <w:spacing w:line="360" w:lineRule="auto"/>
              <w:rPr>
                <w:rFonts w:hint="eastAsia" w:ascii="仿宋" w:hAnsi="仿宋" w:eastAsia="仿宋" w:cs="仿宋"/>
                <w:color w:val="auto"/>
                <w:kern w:val="1"/>
              </w:rPr>
            </w:pPr>
          </w:p>
        </w:tc>
        <w:tc>
          <w:tcPr>
            <w:tcW w:w="1377" w:type="dxa"/>
            <w:tcBorders>
              <w:top w:val="single" w:color="000000" w:sz="6" w:space="0"/>
              <w:left w:val="single" w:color="000000" w:sz="6" w:space="0"/>
              <w:bottom w:val="single" w:color="000000" w:sz="6" w:space="0"/>
              <w:right w:val="single" w:color="000000" w:sz="6" w:space="0"/>
            </w:tcBorders>
            <w:noWrap/>
            <w:vAlign w:val="center"/>
          </w:tcPr>
          <w:p w14:paraId="5BB500E2">
            <w:pPr>
              <w:wordWrap w:val="0"/>
              <w:spacing w:line="360" w:lineRule="auto"/>
              <w:rPr>
                <w:rFonts w:hint="eastAsia" w:ascii="仿宋" w:hAnsi="仿宋" w:eastAsia="仿宋" w:cs="仿宋"/>
                <w:color w:val="auto"/>
                <w:kern w:val="1"/>
              </w:rPr>
            </w:pPr>
          </w:p>
        </w:tc>
        <w:tc>
          <w:tcPr>
            <w:tcW w:w="859" w:type="dxa"/>
            <w:tcBorders>
              <w:top w:val="single" w:color="000000" w:sz="6" w:space="0"/>
              <w:left w:val="single" w:color="000000" w:sz="4" w:space="0"/>
              <w:bottom w:val="single" w:color="000000" w:sz="6" w:space="0"/>
              <w:right w:val="single" w:color="000000" w:sz="4" w:space="0"/>
            </w:tcBorders>
            <w:noWrap/>
            <w:vAlign w:val="center"/>
          </w:tcPr>
          <w:p w14:paraId="49EFC667">
            <w:pPr>
              <w:wordWrap w:val="0"/>
              <w:spacing w:line="360" w:lineRule="auto"/>
              <w:rPr>
                <w:rFonts w:hint="eastAsia" w:ascii="仿宋" w:hAnsi="仿宋" w:eastAsia="仿宋" w:cs="仿宋"/>
                <w:color w:val="auto"/>
                <w:kern w:val="1"/>
              </w:rPr>
            </w:pPr>
          </w:p>
        </w:tc>
      </w:tr>
      <w:tr w14:paraId="7E449B4C">
        <w:tblPrEx>
          <w:tblCellMar>
            <w:top w:w="0" w:type="dxa"/>
            <w:left w:w="54" w:type="dxa"/>
            <w:bottom w:w="0" w:type="dxa"/>
            <w:right w:w="54" w:type="dxa"/>
          </w:tblCellMar>
        </w:tblPrEx>
        <w:trPr>
          <w:cantSplit/>
          <w:trHeight w:val="600" w:hRule="atLeast"/>
        </w:trPr>
        <w:tc>
          <w:tcPr>
            <w:tcW w:w="1359" w:type="dxa"/>
            <w:tcBorders>
              <w:top w:val="single" w:color="000000" w:sz="6" w:space="0"/>
              <w:left w:val="single" w:color="000000" w:sz="4" w:space="0"/>
              <w:bottom w:val="single" w:color="000000" w:sz="6" w:space="0"/>
              <w:right w:val="single" w:color="000000" w:sz="6" w:space="0"/>
            </w:tcBorders>
            <w:noWrap/>
            <w:vAlign w:val="center"/>
          </w:tcPr>
          <w:p w14:paraId="72BDBAFE">
            <w:pPr>
              <w:wordWrap w:val="0"/>
              <w:spacing w:line="360" w:lineRule="auto"/>
              <w:rPr>
                <w:rFonts w:hint="eastAsia" w:ascii="仿宋" w:hAnsi="仿宋" w:eastAsia="仿宋" w:cs="仿宋"/>
                <w:color w:val="auto"/>
                <w:kern w:val="1"/>
              </w:rPr>
            </w:pPr>
          </w:p>
        </w:tc>
        <w:tc>
          <w:tcPr>
            <w:tcW w:w="2265" w:type="dxa"/>
            <w:tcBorders>
              <w:top w:val="single" w:color="000000" w:sz="6" w:space="0"/>
              <w:left w:val="single" w:color="000000" w:sz="6" w:space="0"/>
              <w:bottom w:val="single" w:color="000000" w:sz="6" w:space="0"/>
              <w:right w:val="single" w:color="000000" w:sz="6" w:space="0"/>
            </w:tcBorders>
            <w:noWrap/>
            <w:vAlign w:val="center"/>
          </w:tcPr>
          <w:p w14:paraId="73BB9270">
            <w:pPr>
              <w:wordWrap w:val="0"/>
              <w:spacing w:line="360" w:lineRule="auto"/>
              <w:rPr>
                <w:rFonts w:hint="eastAsia" w:ascii="仿宋" w:hAnsi="仿宋" w:eastAsia="仿宋" w:cs="仿宋"/>
                <w:color w:val="auto"/>
                <w:kern w:val="1"/>
              </w:rPr>
            </w:pPr>
          </w:p>
        </w:tc>
        <w:tc>
          <w:tcPr>
            <w:tcW w:w="2407" w:type="dxa"/>
            <w:tcBorders>
              <w:top w:val="single" w:color="000000" w:sz="6" w:space="0"/>
              <w:left w:val="single" w:color="000000" w:sz="6" w:space="0"/>
              <w:bottom w:val="single" w:color="000000" w:sz="6" w:space="0"/>
              <w:right w:val="single" w:color="000000" w:sz="6" w:space="0"/>
            </w:tcBorders>
            <w:noWrap/>
            <w:vAlign w:val="center"/>
          </w:tcPr>
          <w:p w14:paraId="7DEDCFBD">
            <w:pPr>
              <w:wordWrap w:val="0"/>
              <w:spacing w:line="360" w:lineRule="auto"/>
              <w:rPr>
                <w:rFonts w:hint="eastAsia" w:ascii="仿宋" w:hAnsi="仿宋" w:eastAsia="仿宋" w:cs="仿宋"/>
                <w:color w:val="auto"/>
                <w:kern w:val="1"/>
              </w:rPr>
            </w:pPr>
          </w:p>
        </w:tc>
        <w:tc>
          <w:tcPr>
            <w:tcW w:w="1377" w:type="dxa"/>
            <w:tcBorders>
              <w:top w:val="single" w:color="000000" w:sz="6" w:space="0"/>
              <w:left w:val="single" w:color="000000" w:sz="6" w:space="0"/>
              <w:bottom w:val="single" w:color="000000" w:sz="6" w:space="0"/>
              <w:right w:val="single" w:color="000000" w:sz="6" w:space="0"/>
            </w:tcBorders>
            <w:noWrap/>
            <w:vAlign w:val="center"/>
          </w:tcPr>
          <w:p w14:paraId="27478C02">
            <w:pPr>
              <w:wordWrap w:val="0"/>
              <w:spacing w:line="360" w:lineRule="auto"/>
              <w:rPr>
                <w:rFonts w:hint="eastAsia" w:ascii="仿宋" w:hAnsi="仿宋" w:eastAsia="仿宋" w:cs="仿宋"/>
                <w:color w:val="auto"/>
                <w:kern w:val="1"/>
              </w:rPr>
            </w:pPr>
          </w:p>
        </w:tc>
        <w:tc>
          <w:tcPr>
            <w:tcW w:w="859" w:type="dxa"/>
            <w:tcBorders>
              <w:top w:val="single" w:color="000000" w:sz="6" w:space="0"/>
              <w:left w:val="single" w:color="000000" w:sz="4" w:space="0"/>
              <w:bottom w:val="single" w:color="000000" w:sz="6" w:space="0"/>
              <w:right w:val="single" w:color="000000" w:sz="4" w:space="0"/>
            </w:tcBorders>
            <w:noWrap/>
            <w:vAlign w:val="center"/>
          </w:tcPr>
          <w:p w14:paraId="7ED2F66C">
            <w:pPr>
              <w:wordWrap w:val="0"/>
              <w:spacing w:line="360" w:lineRule="auto"/>
              <w:rPr>
                <w:rFonts w:hint="eastAsia" w:ascii="仿宋" w:hAnsi="仿宋" w:eastAsia="仿宋" w:cs="仿宋"/>
                <w:color w:val="auto"/>
                <w:kern w:val="1"/>
              </w:rPr>
            </w:pPr>
          </w:p>
        </w:tc>
      </w:tr>
      <w:tr w14:paraId="43CC5FE8">
        <w:tblPrEx>
          <w:tblCellMar>
            <w:top w:w="0" w:type="dxa"/>
            <w:left w:w="54" w:type="dxa"/>
            <w:bottom w:w="0" w:type="dxa"/>
            <w:right w:w="54" w:type="dxa"/>
          </w:tblCellMar>
        </w:tblPrEx>
        <w:trPr>
          <w:cantSplit/>
          <w:trHeight w:val="600" w:hRule="atLeast"/>
        </w:trPr>
        <w:tc>
          <w:tcPr>
            <w:tcW w:w="1359" w:type="dxa"/>
            <w:tcBorders>
              <w:top w:val="single" w:color="000000" w:sz="6" w:space="0"/>
              <w:left w:val="single" w:color="000000" w:sz="4" w:space="0"/>
              <w:bottom w:val="single" w:color="000000" w:sz="6" w:space="0"/>
              <w:right w:val="single" w:color="000000" w:sz="6" w:space="0"/>
            </w:tcBorders>
            <w:noWrap/>
            <w:vAlign w:val="center"/>
          </w:tcPr>
          <w:p w14:paraId="29069B70">
            <w:pPr>
              <w:wordWrap w:val="0"/>
              <w:spacing w:line="360" w:lineRule="auto"/>
              <w:rPr>
                <w:rFonts w:hint="eastAsia" w:ascii="仿宋" w:hAnsi="仿宋" w:eastAsia="仿宋" w:cs="仿宋"/>
                <w:color w:val="auto"/>
                <w:kern w:val="1"/>
              </w:rPr>
            </w:pPr>
          </w:p>
        </w:tc>
        <w:tc>
          <w:tcPr>
            <w:tcW w:w="2265" w:type="dxa"/>
            <w:tcBorders>
              <w:top w:val="single" w:color="000000" w:sz="6" w:space="0"/>
              <w:left w:val="single" w:color="000000" w:sz="6" w:space="0"/>
              <w:bottom w:val="single" w:color="000000" w:sz="6" w:space="0"/>
              <w:right w:val="single" w:color="000000" w:sz="6" w:space="0"/>
            </w:tcBorders>
            <w:noWrap/>
            <w:vAlign w:val="center"/>
          </w:tcPr>
          <w:p w14:paraId="7D85CFA8">
            <w:pPr>
              <w:wordWrap w:val="0"/>
              <w:spacing w:line="360" w:lineRule="auto"/>
              <w:rPr>
                <w:rFonts w:hint="eastAsia" w:ascii="仿宋" w:hAnsi="仿宋" w:eastAsia="仿宋" w:cs="仿宋"/>
                <w:color w:val="auto"/>
                <w:kern w:val="1"/>
              </w:rPr>
            </w:pPr>
          </w:p>
        </w:tc>
        <w:tc>
          <w:tcPr>
            <w:tcW w:w="2407" w:type="dxa"/>
            <w:tcBorders>
              <w:top w:val="single" w:color="000000" w:sz="6" w:space="0"/>
              <w:left w:val="single" w:color="000000" w:sz="6" w:space="0"/>
              <w:bottom w:val="single" w:color="000000" w:sz="6" w:space="0"/>
              <w:right w:val="single" w:color="000000" w:sz="6" w:space="0"/>
            </w:tcBorders>
            <w:noWrap/>
            <w:vAlign w:val="center"/>
          </w:tcPr>
          <w:p w14:paraId="117C542C">
            <w:pPr>
              <w:wordWrap w:val="0"/>
              <w:spacing w:line="360" w:lineRule="auto"/>
              <w:rPr>
                <w:rFonts w:hint="eastAsia" w:ascii="仿宋" w:hAnsi="仿宋" w:eastAsia="仿宋" w:cs="仿宋"/>
                <w:color w:val="auto"/>
                <w:kern w:val="1"/>
              </w:rPr>
            </w:pPr>
          </w:p>
        </w:tc>
        <w:tc>
          <w:tcPr>
            <w:tcW w:w="1377" w:type="dxa"/>
            <w:tcBorders>
              <w:top w:val="single" w:color="000000" w:sz="6" w:space="0"/>
              <w:left w:val="single" w:color="000000" w:sz="6" w:space="0"/>
              <w:bottom w:val="single" w:color="000000" w:sz="6" w:space="0"/>
              <w:right w:val="single" w:color="000000" w:sz="6" w:space="0"/>
            </w:tcBorders>
            <w:noWrap/>
            <w:vAlign w:val="center"/>
          </w:tcPr>
          <w:p w14:paraId="69B5E470">
            <w:pPr>
              <w:wordWrap w:val="0"/>
              <w:spacing w:line="360" w:lineRule="auto"/>
              <w:rPr>
                <w:rFonts w:hint="eastAsia" w:ascii="仿宋" w:hAnsi="仿宋" w:eastAsia="仿宋" w:cs="仿宋"/>
                <w:color w:val="auto"/>
                <w:kern w:val="1"/>
              </w:rPr>
            </w:pPr>
          </w:p>
        </w:tc>
        <w:tc>
          <w:tcPr>
            <w:tcW w:w="859" w:type="dxa"/>
            <w:tcBorders>
              <w:top w:val="single" w:color="000000" w:sz="6" w:space="0"/>
              <w:left w:val="single" w:color="000000" w:sz="4" w:space="0"/>
              <w:bottom w:val="single" w:color="000000" w:sz="6" w:space="0"/>
              <w:right w:val="single" w:color="000000" w:sz="4" w:space="0"/>
            </w:tcBorders>
            <w:noWrap/>
            <w:vAlign w:val="center"/>
          </w:tcPr>
          <w:p w14:paraId="02098F55">
            <w:pPr>
              <w:wordWrap w:val="0"/>
              <w:spacing w:line="360" w:lineRule="auto"/>
              <w:rPr>
                <w:rFonts w:hint="eastAsia" w:ascii="仿宋" w:hAnsi="仿宋" w:eastAsia="仿宋" w:cs="仿宋"/>
                <w:color w:val="auto"/>
                <w:kern w:val="1"/>
              </w:rPr>
            </w:pPr>
          </w:p>
        </w:tc>
      </w:tr>
      <w:tr w14:paraId="52F16B4F">
        <w:tblPrEx>
          <w:tblCellMar>
            <w:top w:w="0" w:type="dxa"/>
            <w:left w:w="54" w:type="dxa"/>
            <w:bottom w:w="0" w:type="dxa"/>
            <w:right w:w="54" w:type="dxa"/>
          </w:tblCellMar>
        </w:tblPrEx>
        <w:trPr>
          <w:cantSplit/>
          <w:trHeight w:val="600" w:hRule="atLeast"/>
        </w:trPr>
        <w:tc>
          <w:tcPr>
            <w:tcW w:w="1359" w:type="dxa"/>
            <w:tcBorders>
              <w:top w:val="single" w:color="000000" w:sz="6" w:space="0"/>
              <w:left w:val="single" w:color="000000" w:sz="4" w:space="0"/>
              <w:bottom w:val="single" w:color="000000" w:sz="6" w:space="0"/>
              <w:right w:val="single" w:color="000000" w:sz="6" w:space="0"/>
            </w:tcBorders>
            <w:noWrap/>
            <w:vAlign w:val="center"/>
          </w:tcPr>
          <w:p w14:paraId="128831AF">
            <w:pPr>
              <w:wordWrap w:val="0"/>
              <w:spacing w:line="360" w:lineRule="auto"/>
              <w:rPr>
                <w:rFonts w:hint="eastAsia" w:ascii="仿宋" w:hAnsi="仿宋" w:eastAsia="仿宋" w:cs="仿宋"/>
                <w:color w:val="auto"/>
                <w:kern w:val="1"/>
              </w:rPr>
            </w:pPr>
          </w:p>
        </w:tc>
        <w:tc>
          <w:tcPr>
            <w:tcW w:w="2265" w:type="dxa"/>
            <w:tcBorders>
              <w:top w:val="single" w:color="000000" w:sz="6" w:space="0"/>
              <w:left w:val="single" w:color="000000" w:sz="6" w:space="0"/>
              <w:bottom w:val="single" w:color="000000" w:sz="6" w:space="0"/>
              <w:right w:val="single" w:color="000000" w:sz="4" w:space="0"/>
            </w:tcBorders>
            <w:noWrap/>
            <w:vAlign w:val="center"/>
          </w:tcPr>
          <w:p w14:paraId="0DE6CE5C">
            <w:pPr>
              <w:wordWrap w:val="0"/>
              <w:spacing w:line="360" w:lineRule="auto"/>
              <w:rPr>
                <w:rFonts w:hint="eastAsia" w:ascii="仿宋" w:hAnsi="仿宋" w:eastAsia="仿宋" w:cs="仿宋"/>
                <w:color w:val="auto"/>
                <w:kern w:val="1"/>
              </w:rPr>
            </w:pPr>
          </w:p>
        </w:tc>
        <w:tc>
          <w:tcPr>
            <w:tcW w:w="2407" w:type="dxa"/>
            <w:tcBorders>
              <w:top w:val="single" w:color="000000" w:sz="6" w:space="0"/>
              <w:left w:val="single" w:color="000000" w:sz="4" w:space="0"/>
              <w:bottom w:val="single" w:color="000000" w:sz="6" w:space="0"/>
              <w:right w:val="single" w:color="000000" w:sz="6" w:space="0"/>
            </w:tcBorders>
            <w:noWrap/>
            <w:vAlign w:val="center"/>
          </w:tcPr>
          <w:p w14:paraId="6A875358">
            <w:pPr>
              <w:wordWrap w:val="0"/>
              <w:spacing w:line="360" w:lineRule="auto"/>
              <w:rPr>
                <w:rFonts w:hint="eastAsia" w:ascii="仿宋" w:hAnsi="仿宋" w:eastAsia="仿宋" w:cs="仿宋"/>
                <w:color w:val="auto"/>
                <w:kern w:val="1"/>
              </w:rPr>
            </w:pPr>
          </w:p>
        </w:tc>
        <w:tc>
          <w:tcPr>
            <w:tcW w:w="1377" w:type="dxa"/>
            <w:tcBorders>
              <w:top w:val="single" w:color="000000" w:sz="6" w:space="0"/>
              <w:left w:val="single" w:color="000000" w:sz="6" w:space="0"/>
              <w:bottom w:val="single" w:color="000000" w:sz="6" w:space="0"/>
              <w:right w:val="single" w:color="000000" w:sz="6" w:space="0"/>
            </w:tcBorders>
            <w:noWrap/>
            <w:vAlign w:val="center"/>
          </w:tcPr>
          <w:p w14:paraId="64955273">
            <w:pPr>
              <w:wordWrap w:val="0"/>
              <w:spacing w:line="360" w:lineRule="auto"/>
              <w:rPr>
                <w:rFonts w:hint="eastAsia" w:ascii="仿宋" w:hAnsi="仿宋" w:eastAsia="仿宋" w:cs="仿宋"/>
                <w:color w:val="auto"/>
                <w:kern w:val="1"/>
              </w:rPr>
            </w:pPr>
          </w:p>
        </w:tc>
        <w:tc>
          <w:tcPr>
            <w:tcW w:w="859" w:type="dxa"/>
            <w:tcBorders>
              <w:top w:val="single" w:color="000000" w:sz="6" w:space="0"/>
              <w:left w:val="single" w:color="000000" w:sz="4" w:space="0"/>
              <w:bottom w:val="single" w:color="000000" w:sz="6" w:space="0"/>
              <w:right w:val="single" w:color="000000" w:sz="4" w:space="0"/>
            </w:tcBorders>
            <w:noWrap/>
            <w:vAlign w:val="center"/>
          </w:tcPr>
          <w:p w14:paraId="4F88ECCE">
            <w:pPr>
              <w:wordWrap w:val="0"/>
              <w:spacing w:line="360" w:lineRule="auto"/>
              <w:rPr>
                <w:rFonts w:hint="eastAsia" w:ascii="仿宋" w:hAnsi="仿宋" w:eastAsia="仿宋" w:cs="仿宋"/>
                <w:color w:val="auto"/>
                <w:kern w:val="1"/>
              </w:rPr>
            </w:pPr>
          </w:p>
        </w:tc>
      </w:tr>
      <w:tr w14:paraId="54F329D5">
        <w:tblPrEx>
          <w:tblCellMar>
            <w:top w:w="0" w:type="dxa"/>
            <w:left w:w="54" w:type="dxa"/>
            <w:bottom w:w="0" w:type="dxa"/>
            <w:right w:w="54" w:type="dxa"/>
          </w:tblCellMar>
        </w:tblPrEx>
        <w:trPr>
          <w:cantSplit/>
          <w:trHeight w:val="600" w:hRule="atLeast"/>
        </w:trPr>
        <w:tc>
          <w:tcPr>
            <w:tcW w:w="1359" w:type="dxa"/>
            <w:tcBorders>
              <w:top w:val="single" w:color="000000" w:sz="6" w:space="0"/>
              <w:left w:val="single" w:color="000000" w:sz="4" w:space="0"/>
              <w:bottom w:val="single" w:color="000000" w:sz="6" w:space="0"/>
              <w:right w:val="single" w:color="000000" w:sz="4" w:space="0"/>
            </w:tcBorders>
            <w:noWrap/>
            <w:vAlign w:val="center"/>
          </w:tcPr>
          <w:p w14:paraId="12AE92B0">
            <w:pPr>
              <w:wordWrap w:val="0"/>
              <w:spacing w:line="360" w:lineRule="auto"/>
              <w:rPr>
                <w:rFonts w:hint="eastAsia" w:ascii="仿宋" w:hAnsi="仿宋" w:eastAsia="仿宋" w:cs="仿宋"/>
                <w:color w:val="auto"/>
                <w:kern w:val="1"/>
              </w:rPr>
            </w:pPr>
          </w:p>
        </w:tc>
        <w:tc>
          <w:tcPr>
            <w:tcW w:w="2265" w:type="dxa"/>
            <w:tcBorders>
              <w:top w:val="single" w:color="000000" w:sz="6" w:space="0"/>
              <w:left w:val="single" w:color="000000" w:sz="4" w:space="0"/>
              <w:bottom w:val="single" w:color="000000" w:sz="6" w:space="0"/>
              <w:right w:val="single" w:color="000000" w:sz="4" w:space="0"/>
            </w:tcBorders>
            <w:noWrap/>
            <w:vAlign w:val="center"/>
          </w:tcPr>
          <w:p w14:paraId="4E3E2D5F">
            <w:pPr>
              <w:wordWrap w:val="0"/>
              <w:spacing w:line="360" w:lineRule="auto"/>
              <w:rPr>
                <w:rFonts w:hint="eastAsia" w:ascii="仿宋" w:hAnsi="仿宋" w:eastAsia="仿宋" w:cs="仿宋"/>
                <w:color w:val="auto"/>
                <w:kern w:val="1"/>
              </w:rPr>
            </w:pPr>
          </w:p>
        </w:tc>
        <w:tc>
          <w:tcPr>
            <w:tcW w:w="2407" w:type="dxa"/>
            <w:tcBorders>
              <w:top w:val="single" w:color="000000" w:sz="6" w:space="0"/>
              <w:left w:val="single" w:color="000000" w:sz="4" w:space="0"/>
              <w:bottom w:val="single" w:color="000000" w:sz="6" w:space="0"/>
              <w:right w:val="single" w:color="000000" w:sz="4" w:space="0"/>
            </w:tcBorders>
            <w:noWrap/>
            <w:vAlign w:val="center"/>
          </w:tcPr>
          <w:p w14:paraId="425F81A2">
            <w:pPr>
              <w:wordWrap w:val="0"/>
              <w:spacing w:line="360" w:lineRule="auto"/>
              <w:rPr>
                <w:rFonts w:hint="eastAsia" w:ascii="仿宋" w:hAnsi="仿宋" w:eastAsia="仿宋" w:cs="仿宋"/>
                <w:color w:val="auto"/>
                <w:kern w:val="1"/>
              </w:rPr>
            </w:pPr>
          </w:p>
        </w:tc>
        <w:tc>
          <w:tcPr>
            <w:tcW w:w="1377" w:type="dxa"/>
            <w:tcBorders>
              <w:top w:val="single" w:color="000000" w:sz="6" w:space="0"/>
              <w:left w:val="single" w:color="000000" w:sz="4" w:space="0"/>
              <w:bottom w:val="single" w:color="000000" w:sz="6" w:space="0"/>
              <w:right w:val="single" w:color="000000" w:sz="4" w:space="0"/>
            </w:tcBorders>
            <w:noWrap/>
            <w:vAlign w:val="center"/>
          </w:tcPr>
          <w:p w14:paraId="64FD01CF">
            <w:pPr>
              <w:wordWrap w:val="0"/>
              <w:spacing w:line="360" w:lineRule="auto"/>
              <w:rPr>
                <w:rFonts w:hint="eastAsia" w:ascii="仿宋" w:hAnsi="仿宋" w:eastAsia="仿宋" w:cs="仿宋"/>
                <w:color w:val="auto"/>
                <w:kern w:val="1"/>
              </w:rPr>
            </w:pPr>
          </w:p>
        </w:tc>
        <w:tc>
          <w:tcPr>
            <w:tcW w:w="859" w:type="dxa"/>
            <w:tcBorders>
              <w:top w:val="single" w:color="000000" w:sz="6" w:space="0"/>
              <w:left w:val="single" w:color="000000" w:sz="4" w:space="0"/>
              <w:bottom w:val="single" w:color="000000" w:sz="6" w:space="0"/>
              <w:right w:val="single" w:color="000000" w:sz="4" w:space="0"/>
            </w:tcBorders>
            <w:noWrap/>
            <w:vAlign w:val="center"/>
          </w:tcPr>
          <w:p w14:paraId="593B59DC">
            <w:pPr>
              <w:wordWrap w:val="0"/>
              <w:spacing w:line="360" w:lineRule="auto"/>
              <w:rPr>
                <w:rFonts w:hint="eastAsia" w:ascii="仿宋" w:hAnsi="仿宋" w:eastAsia="仿宋" w:cs="仿宋"/>
                <w:color w:val="auto"/>
                <w:kern w:val="1"/>
              </w:rPr>
            </w:pPr>
          </w:p>
        </w:tc>
      </w:tr>
      <w:tr w14:paraId="32F87183">
        <w:tblPrEx>
          <w:tblCellMar>
            <w:top w:w="0" w:type="dxa"/>
            <w:left w:w="54" w:type="dxa"/>
            <w:bottom w:w="0" w:type="dxa"/>
            <w:right w:w="54" w:type="dxa"/>
          </w:tblCellMar>
        </w:tblPrEx>
        <w:trPr>
          <w:cantSplit/>
          <w:trHeight w:val="600" w:hRule="atLeast"/>
        </w:trPr>
        <w:tc>
          <w:tcPr>
            <w:tcW w:w="1359" w:type="dxa"/>
            <w:tcBorders>
              <w:top w:val="single" w:color="000000" w:sz="6" w:space="0"/>
              <w:left w:val="single" w:color="000000" w:sz="4" w:space="0"/>
              <w:bottom w:val="single" w:color="000000" w:sz="6" w:space="0"/>
              <w:right w:val="single" w:color="000000" w:sz="6" w:space="0"/>
            </w:tcBorders>
            <w:noWrap/>
            <w:vAlign w:val="center"/>
          </w:tcPr>
          <w:p w14:paraId="0F98B336">
            <w:pPr>
              <w:wordWrap w:val="0"/>
              <w:spacing w:line="360" w:lineRule="auto"/>
              <w:rPr>
                <w:rFonts w:hint="eastAsia" w:ascii="仿宋" w:hAnsi="仿宋" w:eastAsia="仿宋" w:cs="仿宋"/>
                <w:color w:val="auto"/>
                <w:kern w:val="1"/>
              </w:rPr>
            </w:pPr>
          </w:p>
        </w:tc>
        <w:tc>
          <w:tcPr>
            <w:tcW w:w="2265" w:type="dxa"/>
            <w:tcBorders>
              <w:top w:val="single" w:color="000000" w:sz="6" w:space="0"/>
              <w:left w:val="single" w:color="000000" w:sz="6" w:space="0"/>
              <w:bottom w:val="single" w:color="000000" w:sz="6" w:space="0"/>
              <w:right w:val="single" w:color="000000" w:sz="6" w:space="0"/>
            </w:tcBorders>
            <w:noWrap/>
            <w:vAlign w:val="center"/>
          </w:tcPr>
          <w:p w14:paraId="701FE87E">
            <w:pPr>
              <w:wordWrap w:val="0"/>
              <w:spacing w:line="360" w:lineRule="auto"/>
              <w:rPr>
                <w:rFonts w:hint="eastAsia" w:ascii="仿宋" w:hAnsi="仿宋" w:eastAsia="仿宋" w:cs="仿宋"/>
                <w:color w:val="auto"/>
                <w:kern w:val="1"/>
              </w:rPr>
            </w:pPr>
          </w:p>
        </w:tc>
        <w:tc>
          <w:tcPr>
            <w:tcW w:w="2407" w:type="dxa"/>
            <w:tcBorders>
              <w:top w:val="single" w:color="000000" w:sz="6" w:space="0"/>
              <w:left w:val="single" w:color="000000" w:sz="6" w:space="0"/>
              <w:bottom w:val="single" w:color="000000" w:sz="6" w:space="0"/>
              <w:right w:val="single" w:color="000000" w:sz="6" w:space="0"/>
            </w:tcBorders>
            <w:noWrap/>
            <w:vAlign w:val="center"/>
          </w:tcPr>
          <w:p w14:paraId="13272DBA">
            <w:pPr>
              <w:wordWrap w:val="0"/>
              <w:spacing w:line="360" w:lineRule="auto"/>
              <w:rPr>
                <w:rFonts w:hint="eastAsia" w:ascii="仿宋" w:hAnsi="仿宋" w:eastAsia="仿宋" w:cs="仿宋"/>
                <w:color w:val="auto"/>
                <w:kern w:val="1"/>
              </w:rPr>
            </w:pPr>
          </w:p>
        </w:tc>
        <w:tc>
          <w:tcPr>
            <w:tcW w:w="1377" w:type="dxa"/>
            <w:tcBorders>
              <w:top w:val="single" w:color="000000" w:sz="6" w:space="0"/>
              <w:left w:val="single" w:color="000000" w:sz="6" w:space="0"/>
              <w:bottom w:val="single" w:color="000000" w:sz="6" w:space="0"/>
              <w:right w:val="single" w:color="000000" w:sz="4" w:space="0"/>
            </w:tcBorders>
            <w:noWrap/>
            <w:vAlign w:val="center"/>
          </w:tcPr>
          <w:p w14:paraId="6111E719">
            <w:pPr>
              <w:wordWrap w:val="0"/>
              <w:spacing w:line="360" w:lineRule="auto"/>
              <w:rPr>
                <w:rFonts w:hint="eastAsia" w:ascii="仿宋" w:hAnsi="仿宋" w:eastAsia="仿宋" w:cs="仿宋"/>
                <w:color w:val="auto"/>
                <w:kern w:val="1"/>
              </w:rPr>
            </w:pPr>
          </w:p>
        </w:tc>
        <w:tc>
          <w:tcPr>
            <w:tcW w:w="859" w:type="dxa"/>
            <w:tcBorders>
              <w:top w:val="single" w:color="000000" w:sz="6" w:space="0"/>
              <w:left w:val="single" w:color="000000" w:sz="4" w:space="0"/>
              <w:bottom w:val="single" w:color="000000" w:sz="6" w:space="0"/>
              <w:right w:val="single" w:color="000000" w:sz="4" w:space="0"/>
            </w:tcBorders>
            <w:noWrap/>
            <w:vAlign w:val="center"/>
          </w:tcPr>
          <w:p w14:paraId="06DBA292">
            <w:pPr>
              <w:wordWrap w:val="0"/>
              <w:spacing w:line="360" w:lineRule="auto"/>
              <w:rPr>
                <w:rFonts w:hint="eastAsia" w:ascii="仿宋" w:hAnsi="仿宋" w:eastAsia="仿宋" w:cs="仿宋"/>
                <w:color w:val="auto"/>
                <w:kern w:val="1"/>
              </w:rPr>
            </w:pPr>
          </w:p>
        </w:tc>
      </w:tr>
      <w:tr w14:paraId="7CB8A321">
        <w:tblPrEx>
          <w:tblCellMar>
            <w:top w:w="0" w:type="dxa"/>
            <w:left w:w="54" w:type="dxa"/>
            <w:bottom w:w="0" w:type="dxa"/>
            <w:right w:w="54" w:type="dxa"/>
          </w:tblCellMar>
        </w:tblPrEx>
        <w:trPr>
          <w:cantSplit/>
          <w:trHeight w:val="600" w:hRule="atLeast"/>
        </w:trPr>
        <w:tc>
          <w:tcPr>
            <w:tcW w:w="1359" w:type="dxa"/>
            <w:tcBorders>
              <w:top w:val="single" w:color="000000" w:sz="6" w:space="0"/>
              <w:left w:val="single" w:color="000000" w:sz="4" w:space="0"/>
              <w:bottom w:val="single" w:color="000000" w:sz="6" w:space="0"/>
              <w:right w:val="single" w:color="000000" w:sz="6" w:space="0"/>
            </w:tcBorders>
            <w:noWrap/>
            <w:vAlign w:val="center"/>
          </w:tcPr>
          <w:p w14:paraId="00278A75">
            <w:pPr>
              <w:wordWrap w:val="0"/>
              <w:spacing w:line="360" w:lineRule="auto"/>
              <w:rPr>
                <w:rFonts w:hint="eastAsia" w:ascii="仿宋" w:hAnsi="仿宋" w:eastAsia="仿宋" w:cs="仿宋"/>
                <w:color w:val="auto"/>
                <w:kern w:val="1"/>
              </w:rPr>
            </w:pPr>
          </w:p>
        </w:tc>
        <w:tc>
          <w:tcPr>
            <w:tcW w:w="2265" w:type="dxa"/>
            <w:tcBorders>
              <w:top w:val="single" w:color="000000" w:sz="6" w:space="0"/>
              <w:left w:val="single" w:color="000000" w:sz="6" w:space="0"/>
              <w:bottom w:val="single" w:color="000000" w:sz="6" w:space="0"/>
              <w:right w:val="single" w:color="000000" w:sz="6" w:space="0"/>
            </w:tcBorders>
            <w:noWrap/>
            <w:vAlign w:val="center"/>
          </w:tcPr>
          <w:p w14:paraId="07F75225">
            <w:pPr>
              <w:wordWrap w:val="0"/>
              <w:spacing w:line="360" w:lineRule="auto"/>
              <w:rPr>
                <w:rFonts w:hint="eastAsia" w:ascii="仿宋" w:hAnsi="仿宋" w:eastAsia="仿宋" w:cs="仿宋"/>
                <w:color w:val="auto"/>
                <w:kern w:val="1"/>
              </w:rPr>
            </w:pPr>
          </w:p>
        </w:tc>
        <w:tc>
          <w:tcPr>
            <w:tcW w:w="2407" w:type="dxa"/>
            <w:tcBorders>
              <w:top w:val="single" w:color="000000" w:sz="6" w:space="0"/>
              <w:left w:val="single" w:color="000000" w:sz="6" w:space="0"/>
              <w:bottom w:val="single" w:color="000000" w:sz="6" w:space="0"/>
              <w:right w:val="single" w:color="000000" w:sz="6" w:space="0"/>
            </w:tcBorders>
            <w:noWrap/>
            <w:vAlign w:val="center"/>
          </w:tcPr>
          <w:p w14:paraId="36170C4B">
            <w:pPr>
              <w:wordWrap w:val="0"/>
              <w:spacing w:line="360" w:lineRule="auto"/>
              <w:rPr>
                <w:rFonts w:hint="eastAsia" w:ascii="仿宋" w:hAnsi="仿宋" w:eastAsia="仿宋" w:cs="仿宋"/>
                <w:color w:val="auto"/>
                <w:kern w:val="1"/>
              </w:rPr>
            </w:pPr>
          </w:p>
        </w:tc>
        <w:tc>
          <w:tcPr>
            <w:tcW w:w="1377" w:type="dxa"/>
            <w:tcBorders>
              <w:top w:val="single" w:color="000000" w:sz="6" w:space="0"/>
              <w:left w:val="single" w:color="000000" w:sz="6" w:space="0"/>
              <w:bottom w:val="single" w:color="000000" w:sz="6" w:space="0"/>
              <w:right w:val="single" w:color="000000" w:sz="4" w:space="0"/>
            </w:tcBorders>
            <w:noWrap/>
            <w:vAlign w:val="center"/>
          </w:tcPr>
          <w:p w14:paraId="2D3F599A">
            <w:pPr>
              <w:wordWrap w:val="0"/>
              <w:spacing w:line="360" w:lineRule="auto"/>
              <w:rPr>
                <w:rFonts w:hint="eastAsia" w:ascii="仿宋" w:hAnsi="仿宋" w:eastAsia="仿宋" w:cs="仿宋"/>
                <w:color w:val="auto"/>
                <w:kern w:val="1"/>
              </w:rPr>
            </w:pPr>
          </w:p>
        </w:tc>
        <w:tc>
          <w:tcPr>
            <w:tcW w:w="859" w:type="dxa"/>
            <w:tcBorders>
              <w:top w:val="single" w:color="000000" w:sz="6" w:space="0"/>
              <w:left w:val="single" w:color="000000" w:sz="4" w:space="0"/>
              <w:bottom w:val="single" w:color="000000" w:sz="6" w:space="0"/>
              <w:right w:val="single" w:color="000000" w:sz="4" w:space="0"/>
            </w:tcBorders>
            <w:noWrap/>
            <w:vAlign w:val="center"/>
          </w:tcPr>
          <w:p w14:paraId="725D349F">
            <w:pPr>
              <w:wordWrap w:val="0"/>
              <w:spacing w:line="360" w:lineRule="auto"/>
              <w:rPr>
                <w:rFonts w:hint="eastAsia" w:ascii="仿宋" w:hAnsi="仿宋" w:eastAsia="仿宋" w:cs="仿宋"/>
                <w:color w:val="auto"/>
                <w:kern w:val="1"/>
              </w:rPr>
            </w:pPr>
          </w:p>
        </w:tc>
      </w:tr>
      <w:tr w14:paraId="7D271EB3">
        <w:tblPrEx>
          <w:tblCellMar>
            <w:top w:w="0" w:type="dxa"/>
            <w:left w:w="54" w:type="dxa"/>
            <w:bottom w:w="0" w:type="dxa"/>
            <w:right w:w="54" w:type="dxa"/>
          </w:tblCellMar>
        </w:tblPrEx>
        <w:trPr>
          <w:cantSplit/>
          <w:trHeight w:val="435" w:hRule="atLeast"/>
        </w:trPr>
        <w:tc>
          <w:tcPr>
            <w:tcW w:w="1359" w:type="dxa"/>
            <w:tcBorders>
              <w:top w:val="single" w:color="000000" w:sz="4" w:space="0"/>
              <w:left w:val="single" w:color="000000" w:sz="4" w:space="0"/>
              <w:bottom w:val="single" w:color="000000" w:sz="4" w:space="0"/>
              <w:right w:val="single" w:color="000000" w:sz="6" w:space="0"/>
            </w:tcBorders>
            <w:noWrap/>
            <w:vAlign w:val="center"/>
          </w:tcPr>
          <w:p w14:paraId="5257346E">
            <w:pPr>
              <w:wordWrap w:val="0"/>
              <w:spacing w:line="360" w:lineRule="auto"/>
              <w:rPr>
                <w:rFonts w:hint="eastAsia" w:ascii="仿宋" w:hAnsi="仿宋" w:eastAsia="仿宋" w:cs="仿宋"/>
                <w:color w:val="auto"/>
                <w:kern w:val="1"/>
              </w:rPr>
            </w:pPr>
          </w:p>
        </w:tc>
        <w:tc>
          <w:tcPr>
            <w:tcW w:w="2265" w:type="dxa"/>
            <w:tcBorders>
              <w:top w:val="single" w:color="000000" w:sz="4" w:space="0"/>
              <w:left w:val="single" w:color="000000" w:sz="6" w:space="0"/>
              <w:bottom w:val="single" w:color="000000" w:sz="4" w:space="0"/>
              <w:right w:val="single" w:color="000000" w:sz="6" w:space="0"/>
            </w:tcBorders>
            <w:noWrap/>
            <w:vAlign w:val="center"/>
          </w:tcPr>
          <w:p w14:paraId="76833B25">
            <w:pPr>
              <w:wordWrap w:val="0"/>
              <w:spacing w:line="360" w:lineRule="auto"/>
              <w:rPr>
                <w:rFonts w:hint="eastAsia" w:ascii="仿宋" w:hAnsi="仿宋" w:eastAsia="仿宋" w:cs="仿宋"/>
                <w:color w:val="auto"/>
                <w:kern w:val="1"/>
              </w:rPr>
            </w:pPr>
          </w:p>
        </w:tc>
        <w:tc>
          <w:tcPr>
            <w:tcW w:w="2407" w:type="dxa"/>
            <w:tcBorders>
              <w:top w:val="single" w:color="000000" w:sz="4" w:space="0"/>
              <w:left w:val="single" w:color="000000" w:sz="6" w:space="0"/>
              <w:bottom w:val="single" w:color="000000" w:sz="4" w:space="0"/>
              <w:right w:val="single" w:color="000000" w:sz="6" w:space="0"/>
            </w:tcBorders>
            <w:noWrap/>
            <w:vAlign w:val="center"/>
          </w:tcPr>
          <w:p w14:paraId="2380FCD2">
            <w:pPr>
              <w:wordWrap w:val="0"/>
              <w:spacing w:line="360" w:lineRule="auto"/>
              <w:rPr>
                <w:rFonts w:hint="eastAsia" w:ascii="仿宋" w:hAnsi="仿宋" w:eastAsia="仿宋" w:cs="仿宋"/>
                <w:color w:val="auto"/>
                <w:kern w:val="1"/>
              </w:rPr>
            </w:pPr>
          </w:p>
        </w:tc>
        <w:tc>
          <w:tcPr>
            <w:tcW w:w="1377" w:type="dxa"/>
            <w:tcBorders>
              <w:top w:val="single" w:color="000000" w:sz="4" w:space="0"/>
              <w:left w:val="single" w:color="000000" w:sz="6" w:space="0"/>
              <w:bottom w:val="single" w:color="000000" w:sz="4" w:space="0"/>
              <w:right w:val="single" w:color="000000" w:sz="4" w:space="0"/>
            </w:tcBorders>
            <w:noWrap/>
            <w:vAlign w:val="center"/>
          </w:tcPr>
          <w:p w14:paraId="266FB9DD">
            <w:pPr>
              <w:wordWrap w:val="0"/>
              <w:spacing w:line="360" w:lineRule="auto"/>
              <w:rPr>
                <w:rFonts w:hint="eastAsia" w:ascii="仿宋" w:hAnsi="仿宋" w:eastAsia="仿宋" w:cs="仿宋"/>
                <w:color w:val="auto"/>
                <w:kern w:val="1"/>
              </w:rPr>
            </w:pPr>
          </w:p>
        </w:tc>
        <w:tc>
          <w:tcPr>
            <w:tcW w:w="859" w:type="dxa"/>
            <w:tcBorders>
              <w:top w:val="single" w:color="000000" w:sz="4" w:space="0"/>
              <w:left w:val="single" w:color="000000" w:sz="4" w:space="0"/>
              <w:bottom w:val="single" w:color="000000" w:sz="4" w:space="0"/>
              <w:right w:val="single" w:color="000000" w:sz="4" w:space="0"/>
            </w:tcBorders>
            <w:noWrap/>
            <w:vAlign w:val="center"/>
          </w:tcPr>
          <w:p w14:paraId="273A2841">
            <w:pPr>
              <w:wordWrap w:val="0"/>
              <w:spacing w:line="360" w:lineRule="auto"/>
              <w:rPr>
                <w:rFonts w:hint="eastAsia" w:ascii="仿宋" w:hAnsi="仿宋" w:eastAsia="仿宋" w:cs="仿宋"/>
                <w:color w:val="auto"/>
                <w:kern w:val="1"/>
              </w:rPr>
            </w:pPr>
          </w:p>
        </w:tc>
      </w:tr>
    </w:tbl>
    <w:p w14:paraId="60D1B81B">
      <w:pPr>
        <w:wordWrap w:val="0"/>
        <w:spacing w:line="360" w:lineRule="auto"/>
        <w:jc w:val="left"/>
        <w:rPr>
          <w:rFonts w:hint="eastAsia" w:ascii="仿宋" w:hAnsi="仿宋" w:eastAsia="仿宋" w:cs="仿宋"/>
          <w:b/>
          <w:color w:val="auto"/>
          <w:kern w:val="1"/>
          <w:szCs w:val="24"/>
        </w:rPr>
      </w:pPr>
    </w:p>
    <w:p w14:paraId="6890C00B">
      <w:pPr>
        <w:wordWrap w:val="0"/>
        <w:spacing w:line="360" w:lineRule="auto"/>
        <w:jc w:val="left"/>
        <w:rPr>
          <w:rFonts w:hint="eastAsia" w:ascii="仿宋" w:hAnsi="仿宋" w:eastAsia="仿宋" w:cs="仿宋"/>
          <w:b/>
          <w:color w:val="auto"/>
          <w:kern w:val="1"/>
          <w:szCs w:val="24"/>
        </w:rPr>
      </w:pPr>
    </w:p>
    <w:p w14:paraId="142456D7">
      <w:pPr>
        <w:wordWrap w:val="0"/>
        <w:spacing w:line="360" w:lineRule="auto"/>
        <w:jc w:val="left"/>
        <w:rPr>
          <w:rFonts w:hint="eastAsia" w:ascii="仿宋" w:hAnsi="仿宋" w:eastAsia="仿宋" w:cs="仿宋"/>
          <w:color w:val="auto"/>
          <w:kern w:val="1"/>
          <w:sz w:val="24"/>
          <w:szCs w:val="24"/>
        </w:rPr>
      </w:pPr>
      <w:r>
        <w:rPr>
          <w:rFonts w:hint="eastAsia" w:ascii="仿宋" w:hAnsi="仿宋" w:eastAsia="仿宋" w:cs="仿宋"/>
          <w:b/>
          <w:bCs/>
          <w:color w:val="auto"/>
          <w:szCs w:val="21"/>
        </w:rPr>
        <w:t>注：提供</w:t>
      </w:r>
      <w:r>
        <w:rPr>
          <w:rFonts w:hint="eastAsia" w:ascii="仿宋" w:hAnsi="仿宋" w:eastAsia="仿宋" w:cs="仿宋"/>
          <w:b/>
          <w:bCs/>
          <w:color w:val="auto"/>
          <w:sz w:val="24"/>
          <w:szCs w:val="24"/>
        </w:rPr>
        <w:t>合同复印件及良好履约证明材料复印件</w:t>
      </w:r>
      <w:r>
        <w:rPr>
          <w:rFonts w:hint="eastAsia" w:ascii="仿宋" w:hAnsi="仿宋" w:eastAsia="仿宋" w:cs="仿宋"/>
          <w:b/>
          <w:bCs/>
          <w:color w:val="auto"/>
          <w:szCs w:val="21"/>
        </w:rPr>
        <w:t>并加盖供应商鲜章</w:t>
      </w:r>
      <w:r>
        <w:rPr>
          <w:rFonts w:hint="eastAsia" w:ascii="仿宋" w:hAnsi="仿宋" w:eastAsia="仿宋" w:cs="仿宋"/>
          <w:b/>
          <w:bCs/>
          <w:color w:val="auto"/>
          <w:kern w:val="1"/>
          <w:szCs w:val="24"/>
        </w:rPr>
        <w:t>。</w:t>
      </w:r>
    </w:p>
    <w:p w14:paraId="51243EB6">
      <w:pPr>
        <w:wordWrap w:val="0"/>
        <w:spacing w:line="360" w:lineRule="auto"/>
        <w:jc w:val="left"/>
        <w:rPr>
          <w:rFonts w:hint="eastAsia" w:ascii="仿宋" w:hAnsi="仿宋" w:eastAsia="仿宋" w:cs="仿宋"/>
          <w:color w:val="auto"/>
          <w:kern w:val="1"/>
          <w:sz w:val="24"/>
        </w:rPr>
      </w:pPr>
    </w:p>
    <w:p w14:paraId="7686A654">
      <w:pPr>
        <w:wordWrap w:val="0"/>
        <w:spacing w:line="360" w:lineRule="auto"/>
        <w:jc w:val="left"/>
        <w:rPr>
          <w:rFonts w:hint="eastAsia" w:ascii="仿宋" w:hAnsi="仿宋" w:eastAsia="仿宋" w:cs="仿宋"/>
          <w:color w:val="auto"/>
          <w:kern w:val="1"/>
          <w:sz w:val="24"/>
        </w:rPr>
      </w:pPr>
    </w:p>
    <w:p w14:paraId="26A7D908">
      <w:pPr>
        <w:wordWrap w:val="0"/>
        <w:spacing w:line="360" w:lineRule="auto"/>
        <w:jc w:val="left"/>
        <w:rPr>
          <w:rFonts w:hint="eastAsia" w:ascii="仿宋" w:hAnsi="仿宋" w:eastAsia="仿宋" w:cs="仿宋"/>
          <w:color w:val="auto"/>
          <w:kern w:val="1"/>
          <w:sz w:val="24"/>
        </w:rPr>
      </w:pPr>
    </w:p>
    <w:p w14:paraId="103DCCC5">
      <w:pPr>
        <w:wordWrap w:val="0"/>
        <w:spacing w:line="360" w:lineRule="auto"/>
        <w:jc w:val="left"/>
        <w:rPr>
          <w:rFonts w:hint="eastAsia" w:ascii="仿宋" w:hAnsi="仿宋" w:eastAsia="仿宋" w:cs="仿宋"/>
          <w:color w:val="auto"/>
          <w:sz w:val="24"/>
        </w:rPr>
      </w:pPr>
      <w:r>
        <w:rPr>
          <w:rFonts w:hint="eastAsia" w:ascii="仿宋" w:hAnsi="仿宋" w:eastAsia="仿宋" w:cs="仿宋"/>
          <w:color w:val="auto"/>
          <w:sz w:val="24"/>
        </w:rPr>
        <w:t>法定代表人/单位负责人或授权代表：（签字或加盖个人名章）</w:t>
      </w:r>
    </w:p>
    <w:p w14:paraId="2DE55245">
      <w:pPr>
        <w:wordWrap w:val="0"/>
        <w:spacing w:line="360" w:lineRule="auto"/>
        <w:jc w:val="left"/>
        <w:rPr>
          <w:rFonts w:hint="eastAsia" w:ascii="仿宋" w:hAnsi="仿宋" w:eastAsia="仿宋" w:cs="仿宋"/>
          <w:color w:val="auto"/>
          <w:sz w:val="24"/>
        </w:rPr>
      </w:pPr>
      <w:r>
        <w:rPr>
          <w:rFonts w:hint="eastAsia" w:ascii="仿宋" w:hAnsi="仿宋" w:eastAsia="仿宋" w:cs="仿宋"/>
          <w:color w:val="auto"/>
          <w:sz w:val="24"/>
        </w:rPr>
        <w:t>供应商名称：（单位盖章）</w:t>
      </w:r>
    </w:p>
    <w:p w14:paraId="5191FD74">
      <w:pPr>
        <w:wordWrap w:val="0"/>
        <w:spacing w:line="360" w:lineRule="auto"/>
        <w:rPr>
          <w:rFonts w:hint="eastAsia" w:ascii="仿宋" w:hAnsi="仿宋" w:eastAsia="仿宋" w:cs="仿宋"/>
          <w:b/>
          <w:color w:val="auto"/>
          <w:sz w:val="32"/>
          <w:szCs w:val="32"/>
        </w:rPr>
      </w:pPr>
      <w:r>
        <w:rPr>
          <w:rFonts w:hint="eastAsia" w:ascii="仿宋" w:hAnsi="仿宋" w:eastAsia="仿宋" w:cs="仿宋"/>
          <w:color w:val="auto"/>
          <w:sz w:val="24"/>
        </w:rPr>
        <w:t>日期：</w:t>
      </w:r>
      <w:r>
        <w:rPr>
          <w:rFonts w:hint="eastAsia" w:ascii="仿宋" w:hAnsi="仿宋" w:eastAsia="仿宋" w:cs="仿宋"/>
          <w:b/>
          <w:color w:val="auto"/>
          <w:sz w:val="32"/>
          <w:szCs w:val="32"/>
        </w:rPr>
        <w:br w:type="page"/>
      </w:r>
      <w:r>
        <w:rPr>
          <w:rFonts w:hint="eastAsia" w:ascii="仿宋" w:hAnsi="仿宋" w:eastAsia="仿宋" w:cs="仿宋"/>
          <w:b/>
          <w:color w:val="auto"/>
          <w:sz w:val="32"/>
          <w:szCs w:val="32"/>
        </w:rPr>
        <w:t>格式2-6</w:t>
      </w:r>
    </w:p>
    <w:p w14:paraId="68B5238E">
      <w:pPr>
        <w:widowControl/>
        <w:numPr>
          <w:ilvl w:val="0"/>
          <w:numId w:val="3"/>
        </w:numPr>
        <w:wordWrap w:val="0"/>
        <w:spacing w:line="360" w:lineRule="auto"/>
        <w:jc w:val="center"/>
        <w:outlineLvl w:val="1"/>
        <w:rPr>
          <w:rFonts w:hint="eastAsia" w:ascii="仿宋" w:hAnsi="仿宋" w:eastAsia="仿宋" w:cs="仿宋"/>
          <w:b/>
          <w:color w:val="auto"/>
          <w:sz w:val="32"/>
          <w:szCs w:val="32"/>
        </w:rPr>
      </w:pPr>
      <w:r>
        <w:rPr>
          <w:rFonts w:hint="eastAsia" w:ascii="仿宋" w:hAnsi="仿宋" w:eastAsia="仿宋" w:cs="仿宋"/>
          <w:b/>
          <w:color w:val="auto"/>
          <w:sz w:val="32"/>
          <w:szCs w:val="32"/>
        </w:rPr>
        <w:t>服务内容及要求响应偏离表</w:t>
      </w:r>
    </w:p>
    <w:tbl>
      <w:tblPr>
        <w:tblStyle w:val="34"/>
        <w:tblW w:w="0" w:type="auto"/>
        <w:jc w:val="center"/>
        <w:tblLayout w:type="fixed"/>
        <w:tblCellMar>
          <w:top w:w="0" w:type="dxa"/>
          <w:left w:w="108" w:type="dxa"/>
          <w:bottom w:w="0" w:type="dxa"/>
          <w:right w:w="108" w:type="dxa"/>
        </w:tblCellMar>
      </w:tblPr>
      <w:tblGrid>
        <w:gridCol w:w="709"/>
        <w:gridCol w:w="2977"/>
        <w:gridCol w:w="2551"/>
        <w:gridCol w:w="2835"/>
      </w:tblGrid>
      <w:tr w14:paraId="523A8E27">
        <w:tblPrEx>
          <w:tblCellMar>
            <w:top w:w="0" w:type="dxa"/>
            <w:left w:w="108" w:type="dxa"/>
            <w:bottom w:w="0" w:type="dxa"/>
            <w:right w:w="108" w:type="dxa"/>
          </w:tblCellMar>
        </w:tblPrEx>
        <w:trPr>
          <w:trHeight w:val="567" w:hRule="exact"/>
          <w:jc w:val="center"/>
        </w:trPr>
        <w:tc>
          <w:tcPr>
            <w:tcW w:w="709" w:type="dxa"/>
            <w:tcBorders>
              <w:top w:val="single" w:color="000000" w:sz="12" w:space="0"/>
              <w:left w:val="single" w:color="000000" w:sz="12" w:space="0"/>
              <w:bottom w:val="single" w:color="000000" w:sz="4" w:space="0"/>
              <w:right w:val="single" w:color="000000" w:sz="4" w:space="0"/>
            </w:tcBorders>
            <w:noWrap/>
            <w:vAlign w:val="center"/>
          </w:tcPr>
          <w:p w14:paraId="0821E551">
            <w:pPr>
              <w:wordWrap w:val="0"/>
              <w:spacing w:line="360" w:lineRule="auto"/>
              <w:jc w:val="center"/>
              <w:rPr>
                <w:rFonts w:hint="eastAsia" w:ascii="仿宋" w:hAnsi="仿宋" w:eastAsia="仿宋" w:cs="仿宋"/>
                <w:b/>
                <w:color w:val="auto"/>
                <w:kern w:val="1"/>
              </w:rPr>
            </w:pPr>
            <w:r>
              <w:rPr>
                <w:rFonts w:hint="eastAsia" w:ascii="仿宋" w:hAnsi="仿宋" w:eastAsia="仿宋" w:cs="仿宋"/>
                <w:b/>
                <w:color w:val="auto"/>
                <w:kern w:val="1"/>
              </w:rPr>
              <w:t>序号</w:t>
            </w:r>
          </w:p>
        </w:tc>
        <w:tc>
          <w:tcPr>
            <w:tcW w:w="2977" w:type="dxa"/>
            <w:tcBorders>
              <w:top w:val="single" w:color="000000" w:sz="12" w:space="0"/>
              <w:left w:val="single" w:color="000000" w:sz="4" w:space="0"/>
              <w:bottom w:val="single" w:color="000000" w:sz="4" w:space="0"/>
              <w:right w:val="single" w:color="000000" w:sz="4" w:space="0"/>
            </w:tcBorders>
            <w:noWrap/>
            <w:vAlign w:val="center"/>
          </w:tcPr>
          <w:p w14:paraId="17670907">
            <w:pPr>
              <w:wordWrap w:val="0"/>
              <w:spacing w:line="360" w:lineRule="auto"/>
              <w:jc w:val="center"/>
              <w:rPr>
                <w:rFonts w:hint="eastAsia" w:ascii="仿宋" w:hAnsi="仿宋" w:eastAsia="仿宋" w:cs="仿宋"/>
                <w:b/>
                <w:color w:val="auto"/>
                <w:kern w:val="1"/>
              </w:rPr>
            </w:pPr>
            <w:r>
              <w:rPr>
                <w:rFonts w:hint="eastAsia" w:ascii="仿宋" w:hAnsi="仿宋" w:eastAsia="仿宋" w:cs="仿宋"/>
                <w:b/>
                <w:color w:val="auto"/>
                <w:kern w:val="1"/>
              </w:rPr>
              <w:t>磋商文件条款</w:t>
            </w:r>
          </w:p>
        </w:tc>
        <w:tc>
          <w:tcPr>
            <w:tcW w:w="2551" w:type="dxa"/>
            <w:tcBorders>
              <w:top w:val="single" w:color="000000" w:sz="12" w:space="0"/>
              <w:left w:val="single" w:color="000000" w:sz="4" w:space="0"/>
              <w:bottom w:val="single" w:color="000000" w:sz="4" w:space="0"/>
              <w:right w:val="single" w:color="000000" w:sz="4" w:space="0"/>
            </w:tcBorders>
            <w:noWrap/>
            <w:vAlign w:val="center"/>
          </w:tcPr>
          <w:p w14:paraId="66D218A6">
            <w:pPr>
              <w:wordWrap w:val="0"/>
              <w:spacing w:line="360" w:lineRule="auto"/>
              <w:jc w:val="center"/>
              <w:rPr>
                <w:rFonts w:hint="eastAsia" w:ascii="仿宋" w:hAnsi="仿宋" w:eastAsia="仿宋" w:cs="仿宋"/>
                <w:b/>
                <w:color w:val="auto"/>
                <w:kern w:val="1"/>
              </w:rPr>
            </w:pPr>
            <w:r>
              <w:rPr>
                <w:rFonts w:hint="eastAsia" w:ascii="仿宋" w:hAnsi="仿宋" w:eastAsia="仿宋" w:cs="仿宋"/>
                <w:b/>
                <w:color w:val="auto"/>
                <w:kern w:val="1"/>
              </w:rPr>
              <w:t>响应文件条款</w:t>
            </w:r>
          </w:p>
        </w:tc>
        <w:tc>
          <w:tcPr>
            <w:tcW w:w="2835" w:type="dxa"/>
            <w:tcBorders>
              <w:top w:val="single" w:color="000000" w:sz="12" w:space="0"/>
              <w:left w:val="single" w:color="000000" w:sz="4" w:space="0"/>
              <w:bottom w:val="single" w:color="000000" w:sz="4" w:space="0"/>
              <w:right w:val="single" w:color="000000" w:sz="12" w:space="0"/>
            </w:tcBorders>
            <w:noWrap/>
            <w:vAlign w:val="center"/>
          </w:tcPr>
          <w:p w14:paraId="2508809B">
            <w:pPr>
              <w:wordWrap w:val="0"/>
              <w:spacing w:line="360" w:lineRule="auto"/>
              <w:jc w:val="center"/>
              <w:rPr>
                <w:rFonts w:hint="eastAsia" w:ascii="仿宋" w:hAnsi="仿宋" w:eastAsia="仿宋" w:cs="仿宋"/>
                <w:b/>
                <w:color w:val="auto"/>
                <w:kern w:val="1"/>
              </w:rPr>
            </w:pPr>
            <w:r>
              <w:rPr>
                <w:rFonts w:hint="eastAsia" w:ascii="仿宋" w:hAnsi="仿宋" w:eastAsia="仿宋" w:cs="仿宋"/>
                <w:b/>
                <w:color w:val="auto"/>
                <w:kern w:val="1"/>
              </w:rPr>
              <w:t>偏离情况</w:t>
            </w:r>
          </w:p>
        </w:tc>
      </w:tr>
      <w:tr w14:paraId="3A421BAB">
        <w:tblPrEx>
          <w:tblCellMar>
            <w:top w:w="0" w:type="dxa"/>
            <w:left w:w="108" w:type="dxa"/>
            <w:bottom w:w="0" w:type="dxa"/>
            <w:right w:w="108" w:type="dxa"/>
          </w:tblCellMar>
        </w:tblPrEx>
        <w:trPr>
          <w:trHeight w:val="567" w:hRule="exact"/>
          <w:jc w:val="center"/>
        </w:trPr>
        <w:tc>
          <w:tcPr>
            <w:tcW w:w="709" w:type="dxa"/>
            <w:tcBorders>
              <w:top w:val="single" w:color="000000" w:sz="4" w:space="0"/>
              <w:left w:val="single" w:color="000000" w:sz="12" w:space="0"/>
              <w:bottom w:val="single" w:color="000000" w:sz="4" w:space="0"/>
              <w:right w:val="single" w:color="000000" w:sz="4" w:space="0"/>
            </w:tcBorders>
            <w:noWrap/>
            <w:vAlign w:val="center"/>
          </w:tcPr>
          <w:p w14:paraId="2B6C51D3">
            <w:pPr>
              <w:wordWrap w:val="0"/>
              <w:spacing w:line="360" w:lineRule="auto"/>
              <w:rPr>
                <w:rFonts w:hint="eastAsia" w:ascii="仿宋" w:hAnsi="仿宋" w:eastAsia="仿宋" w:cs="仿宋"/>
                <w:color w:val="auto"/>
                <w:kern w:val="1"/>
              </w:rPr>
            </w:pPr>
          </w:p>
        </w:tc>
        <w:tc>
          <w:tcPr>
            <w:tcW w:w="2977" w:type="dxa"/>
            <w:tcBorders>
              <w:top w:val="single" w:color="000000" w:sz="4" w:space="0"/>
              <w:left w:val="single" w:color="000000" w:sz="4" w:space="0"/>
              <w:bottom w:val="single" w:color="000000" w:sz="4" w:space="0"/>
              <w:right w:val="single" w:color="000000" w:sz="4" w:space="0"/>
            </w:tcBorders>
            <w:noWrap/>
            <w:vAlign w:val="center"/>
          </w:tcPr>
          <w:p w14:paraId="758BD574">
            <w:pPr>
              <w:wordWrap w:val="0"/>
              <w:spacing w:line="360" w:lineRule="auto"/>
              <w:rPr>
                <w:rFonts w:hint="eastAsia" w:ascii="仿宋" w:hAnsi="仿宋" w:eastAsia="仿宋" w:cs="仿宋"/>
                <w:color w:val="auto"/>
                <w:kern w:val="1"/>
              </w:rPr>
            </w:pPr>
          </w:p>
        </w:tc>
        <w:tc>
          <w:tcPr>
            <w:tcW w:w="2551" w:type="dxa"/>
            <w:tcBorders>
              <w:top w:val="single" w:color="000000" w:sz="4" w:space="0"/>
              <w:left w:val="single" w:color="000000" w:sz="4" w:space="0"/>
              <w:bottom w:val="single" w:color="000000" w:sz="4" w:space="0"/>
              <w:right w:val="single" w:color="000000" w:sz="4" w:space="0"/>
            </w:tcBorders>
            <w:noWrap/>
            <w:vAlign w:val="center"/>
          </w:tcPr>
          <w:p w14:paraId="1088C020">
            <w:pPr>
              <w:wordWrap w:val="0"/>
              <w:spacing w:line="360" w:lineRule="auto"/>
              <w:rPr>
                <w:rFonts w:hint="eastAsia" w:ascii="仿宋" w:hAnsi="仿宋" w:eastAsia="仿宋" w:cs="仿宋"/>
                <w:color w:val="auto"/>
                <w:kern w:val="1"/>
              </w:rPr>
            </w:pPr>
          </w:p>
        </w:tc>
        <w:tc>
          <w:tcPr>
            <w:tcW w:w="2835" w:type="dxa"/>
            <w:tcBorders>
              <w:top w:val="single" w:color="000000" w:sz="4" w:space="0"/>
              <w:left w:val="single" w:color="000000" w:sz="4" w:space="0"/>
              <w:bottom w:val="single" w:color="000000" w:sz="4" w:space="0"/>
              <w:right w:val="single" w:color="000000" w:sz="12" w:space="0"/>
            </w:tcBorders>
            <w:noWrap/>
          </w:tcPr>
          <w:p w14:paraId="693F3E33">
            <w:pPr>
              <w:wordWrap w:val="0"/>
              <w:spacing w:line="360" w:lineRule="auto"/>
              <w:rPr>
                <w:rFonts w:hint="eastAsia" w:ascii="仿宋" w:hAnsi="仿宋" w:eastAsia="仿宋" w:cs="仿宋"/>
                <w:color w:val="auto"/>
                <w:kern w:val="1"/>
              </w:rPr>
            </w:pPr>
          </w:p>
        </w:tc>
      </w:tr>
      <w:tr w14:paraId="11CE4FEF">
        <w:tblPrEx>
          <w:tblCellMar>
            <w:top w:w="0" w:type="dxa"/>
            <w:left w:w="108" w:type="dxa"/>
            <w:bottom w:w="0" w:type="dxa"/>
            <w:right w:w="108" w:type="dxa"/>
          </w:tblCellMar>
        </w:tblPrEx>
        <w:trPr>
          <w:trHeight w:val="567" w:hRule="exact"/>
          <w:jc w:val="center"/>
        </w:trPr>
        <w:tc>
          <w:tcPr>
            <w:tcW w:w="709" w:type="dxa"/>
            <w:tcBorders>
              <w:top w:val="single" w:color="000000" w:sz="4" w:space="0"/>
              <w:left w:val="single" w:color="000000" w:sz="12" w:space="0"/>
              <w:bottom w:val="single" w:color="000000" w:sz="4" w:space="0"/>
              <w:right w:val="single" w:color="000000" w:sz="4" w:space="0"/>
            </w:tcBorders>
            <w:noWrap/>
            <w:vAlign w:val="center"/>
          </w:tcPr>
          <w:p w14:paraId="152C539A">
            <w:pPr>
              <w:wordWrap w:val="0"/>
              <w:spacing w:line="360" w:lineRule="auto"/>
              <w:rPr>
                <w:rFonts w:hint="eastAsia" w:ascii="仿宋" w:hAnsi="仿宋" w:eastAsia="仿宋" w:cs="仿宋"/>
                <w:color w:val="auto"/>
                <w:kern w:val="1"/>
              </w:rPr>
            </w:pPr>
          </w:p>
        </w:tc>
        <w:tc>
          <w:tcPr>
            <w:tcW w:w="2977" w:type="dxa"/>
            <w:tcBorders>
              <w:top w:val="single" w:color="000000" w:sz="4" w:space="0"/>
              <w:left w:val="single" w:color="000000" w:sz="4" w:space="0"/>
              <w:bottom w:val="single" w:color="000000" w:sz="4" w:space="0"/>
              <w:right w:val="single" w:color="000000" w:sz="4" w:space="0"/>
            </w:tcBorders>
            <w:noWrap/>
            <w:vAlign w:val="center"/>
          </w:tcPr>
          <w:p w14:paraId="609004AC">
            <w:pPr>
              <w:wordWrap w:val="0"/>
              <w:spacing w:line="360" w:lineRule="auto"/>
              <w:rPr>
                <w:rFonts w:hint="eastAsia" w:ascii="仿宋" w:hAnsi="仿宋" w:eastAsia="仿宋" w:cs="仿宋"/>
                <w:color w:val="auto"/>
                <w:kern w:val="1"/>
              </w:rPr>
            </w:pPr>
          </w:p>
        </w:tc>
        <w:tc>
          <w:tcPr>
            <w:tcW w:w="2551" w:type="dxa"/>
            <w:tcBorders>
              <w:top w:val="single" w:color="000000" w:sz="4" w:space="0"/>
              <w:left w:val="single" w:color="000000" w:sz="4" w:space="0"/>
              <w:bottom w:val="single" w:color="000000" w:sz="4" w:space="0"/>
              <w:right w:val="single" w:color="000000" w:sz="4" w:space="0"/>
            </w:tcBorders>
            <w:noWrap/>
            <w:vAlign w:val="center"/>
          </w:tcPr>
          <w:p w14:paraId="10103080">
            <w:pPr>
              <w:wordWrap w:val="0"/>
              <w:spacing w:line="360" w:lineRule="auto"/>
              <w:rPr>
                <w:rFonts w:hint="eastAsia" w:ascii="仿宋" w:hAnsi="仿宋" w:eastAsia="仿宋" w:cs="仿宋"/>
                <w:color w:val="auto"/>
                <w:kern w:val="1"/>
              </w:rPr>
            </w:pPr>
          </w:p>
        </w:tc>
        <w:tc>
          <w:tcPr>
            <w:tcW w:w="2835" w:type="dxa"/>
            <w:tcBorders>
              <w:top w:val="single" w:color="000000" w:sz="4" w:space="0"/>
              <w:left w:val="single" w:color="000000" w:sz="4" w:space="0"/>
              <w:bottom w:val="single" w:color="000000" w:sz="4" w:space="0"/>
              <w:right w:val="single" w:color="000000" w:sz="12" w:space="0"/>
            </w:tcBorders>
            <w:noWrap/>
          </w:tcPr>
          <w:p w14:paraId="58215532">
            <w:pPr>
              <w:wordWrap w:val="0"/>
              <w:spacing w:line="360" w:lineRule="auto"/>
              <w:rPr>
                <w:rFonts w:hint="eastAsia" w:ascii="仿宋" w:hAnsi="仿宋" w:eastAsia="仿宋" w:cs="仿宋"/>
                <w:color w:val="auto"/>
                <w:kern w:val="1"/>
              </w:rPr>
            </w:pPr>
          </w:p>
        </w:tc>
      </w:tr>
      <w:tr w14:paraId="5513300B">
        <w:tblPrEx>
          <w:tblCellMar>
            <w:top w:w="0" w:type="dxa"/>
            <w:left w:w="108" w:type="dxa"/>
            <w:bottom w:w="0" w:type="dxa"/>
            <w:right w:w="108" w:type="dxa"/>
          </w:tblCellMar>
        </w:tblPrEx>
        <w:trPr>
          <w:trHeight w:val="567" w:hRule="exact"/>
          <w:jc w:val="center"/>
        </w:trPr>
        <w:tc>
          <w:tcPr>
            <w:tcW w:w="709" w:type="dxa"/>
            <w:tcBorders>
              <w:top w:val="single" w:color="000000" w:sz="4" w:space="0"/>
              <w:left w:val="single" w:color="000000" w:sz="12" w:space="0"/>
              <w:bottom w:val="single" w:color="000000" w:sz="4" w:space="0"/>
              <w:right w:val="single" w:color="000000" w:sz="4" w:space="0"/>
            </w:tcBorders>
            <w:noWrap/>
            <w:vAlign w:val="center"/>
          </w:tcPr>
          <w:p w14:paraId="32DD4576">
            <w:pPr>
              <w:wordWrap w:val="0"/>
              <w:spacing w:line="360" w:lineRule="auto"/>
              <w:rPr>
                <w:rFonts w:hint="eastAsia" w:ascii="仿宋" w:hAnsi="仿宋" w:eastAsia="仿宋" w:cs="仿宋"/>
                <w:color w:val="auto"/>
                <w:kern w:val="1"/>
              </w:rPr>
            </w:pPr>
          </w:p>
        </w:tc>
        <w:tc>
          <w:tcPr>
            <w:tcW w:w="2977" w:type="dxa"/>
            <w:tcBorders>
              <w:top w:val="single" w:color="000000" w:sz="4" w:space="0"/>
              <w:left w:val="single" w:color="000000" w:sz="4" w:space="0"/>
              <w:bottom w:val="single" w:color="000000" w:sz="4" w:space="0"/>
              <w:right w:val="single" w:color="000000" w:sz="4" w:space="0"/>
            </w:tcBorders>
            <w:noWrap/>
            <w:vAlign w:val="center"/>
          </w:tcPr>
          <w:p w14:paraId="6DBE9E33">
            <w:pPr>
              <w:wordWrap w:val="0"/>
              <w:spacing w:line="360" w:lineRule="auto"/>
              <w:rPr>
                <w:rFonts w:hint="eastAsia" w:ascii="仿宋" w:hAnsi="仿宋" w:eastAsia="仿宋" w:cs="仿宋"/>
                <w:color w:val="auto"/>
                <w:kern w:val="1"/>
              </w:rPr>
            </w:pPr>
          </w:p>
        </w:tc>
        <w:tc>
          <w:tcPr>
            <w:tcW w:w="2551" w:type="dxa"/>
            <w:tcBorders>
              <w:top w:val="single" w:color="000000" w:sz="4" w:space="0"/>
              <w:left w:val="single" w:color="000000" w:sz="4" w:space="0"/>
              <w:bottom w:val="single" w:color="000000" w:sz="4" w:space="0"/>
              <w:right w:val="single" w:color="000000" w:sz="4" w:space="0"/>
            </w:tcBorders>
            <w:noWrap/>
            <w:vAlign w:val="center"/>
          </w:tcPr>
          <w:p w14:paraId="44C7FEAB">
            <w:pPr>
              <w:wordWrap w:val="0"/>
              <w:spacing w:line="360" w:lineRule="auto"/>
              <w:rPr>
                <w:rFonts w:hint="eastAsia" w:ascii="仿宋" w:hAnsi="仿宋" w:eastAsia="仿宋" w:cs="仿宋"/>
                <w:color w:val="auto"/>
                <w:kern w:val="1"/>
              </w:rPr>
            </w:pPr>
          </w:p>
        </w:tc>
        <w:tc>
          <w:tcPr>
            <w:tcW w:w="2835" w:type="dxa"/>
            <w:tcBorders>
              <w:top w:val="single" w:color="000000" w:sz="4" w:space="0"/>
              <w:left w:val="single" w:color="000000" w:sz="4" w:space="0"/>
              <w:bottom w:val="single" w:color="000000" w:sz="4" w:space="0"/>
              <w:right w:val="single" w:color="000000" w:sz="12" w:space="0"/>
            </w:tcBorders>
            <w:noWrap/>
          </w:tcPr>
          <w:p w14:paraId="4781AE94">
            <w:pPr>
              <w:wordWrap w:val="0"/>
              <w:spacing w:line="360" w:lineRule="auto"/>
              <w:rPr>
                <w:rFonts w:hint="eastAsia" w:ascii="仿宋" w:hAnsi="仿宋" w:eastAsia="仿宋" w:cs="仿宋"/>
                <w:color w:val="auto"/>
                <w:kern w:val="1"/>
              </w:rPr>
            </w:pPr>
          </w:p>
        </w:tc>
      </w:tr>
      <w:tr w14:paraId="4B76836F">
        <w:tblPrEx>
          <w:tblCellMar>
            <w:top w:w="0" w:type="dxa"/>
            <w:left w:w="108" w:type="dxa"/>
            <w:bottom w:w="0" w:type="dxa"/>
            <w:right w:w="108" w:type="dxa"/>
          </w:tblCellMar>
        </w:tblPrEx>
        <w:trPr>
          <w:trHeight w:val="567" w:hRule="exact"/>
          <w:jc w:val="center"/>
        </w:trPr>
        <w:tc>
          <w:tcPr>
            <w:tcW w:w="709" w:type="dxa"/>
            <w:tcBorders>
              <w:top w:val="single" w:color="000000" w:sz="4" w:space="0"/>
              <w:left w:val="single" w:color="000000" w:sz="12" w:space="0"/>
              <w:bottom w:val="single" w:color="000000" w:sz="4" w:space="0"/>
              <w:right w:val="single" w:color="000000" w:sz="4" w:space="0"/>
            </w:tcBorders>
            <w:noWrap/>
            <w:vAlign w:val="center"/>
          </w:tcPr>
          <w:p w14:paraId="5C26EC63">
            <w:pPr>
              <w:wordWrap w:val="0"/>
              <w:spacing w:line="360" w:lineRule="auto"/>
              <w:rPr>
                <w:rFonts w:hint="eastAsia" w:ascii="仿宋" w:hAnsi="仿宋" w:eastAsia="仿宋" w:cs="仿宋"/>
                <w:color w:val="auto"/>
                <w:kern w:val="1"/>
              </w:rPr>
            </w:pPr>
          </w:p>
        </w:tc>
        <w:tc>
          <w:tcPr>
            <w:tcW w:w="2977" w:type="dxa"/>
            <w:tcBorders>
              <w:top w:val="single" w:color="000000" w:sz="4" w:space="0"/>
              <w:left w:val="single" w:color="000000" w:sz="4" w:space="0"/>
              <w:bottom w:val="single" w:color="000000" w:sz="4" w:space="0"/>
              <w:right w:val="single" w:color="000000" w:sz="4" w:space="0"/>
            </w:tcBorders>
            <w:noWrap/>
            <w:vAlign w:val="center"/>
          </w:tcPr>
          <w:p w14:paraId="5C477C5D">
            <w:pPr>
              <w:wordWrap w:val="0"/>
              <w:spacing w:line="360" w:lineRule="auto"/>
              <w:rPr>
                <w:rFonts w:hint="eastAsia" w:ascii="仿宋" w:hAnsi="仿宋" w:eastAsia="仿宋" w:cs="仿宋"/>
                <w:color w:val="auto"/>
                <w:kern w:val="1"/>
              </w:rPr>
            </w:pPr>
          </w:p>
        </w:tc>
        <w:tc>
          <w:tcPr>
            <w:tcW w:w="2551" w:type="dxa"/>
            <w:tcBorders>
              <w:top w:val="single" w:color="000000" w:sz="4" w:space="0"/>
              <w:left w:val="single" w:color="000000" w:sz="4" w:space="0"/>
              <w:bottom w:val="single" w:color="000000" w:sz="4" w:space="0"/>
              <w:right w:val="single" w:color="000000" w:sz="4" w:space="0"/>
            </w:tcBorders>
            <w:noWrap/>
            <w:vAlign w:val="center"/>
          </w:tcPr>
          <w:p w14:paraId="3D7AD2ED">
            <w:pPr>
              <w:wordWrap w:val="0"/>
              <w:spacing w:line="360" w:lineRule="auto"/>
              <w:rPr>
                <w:rFonts w:hint="eastAsia" w:ascii="仿宋" w:hAnsi="仿宋" w:eastAsia="仿宋" w:cs="仿宋"/>
                <w:color w:val="auto"/>
                <w:kern w:val="1"/>
              </w:rPr>
            </w:pPr>
          </w:p>
        </w:tc>
        <w:tc>
          <w:tcPr>
            <w:tcW w:w="2835" w:type="dxa"/>
            <w:tcBorders>
              <w:top w:val="single" w:color="000000" w:sz="4" w:space="0"/>
              <w:left w:val="single" w:color="000000" w:sz="4" w:space="0"/>
              <w:bottom w:val="single" w:color="000000" w:sz="4" w:space="0"/>
              <w:right w:val="single" w:color="000000" w:sz="12" w:space="0"/>
            </w:tcBorders>
            <w:noWrap/>
          </w:tcPr>
          <w:p w14:paraId="2BFAB174">
            <w:pPr>
              <w:wordWrap w:val="0"/>
              <w:spacing w:line="360" w:lineRule="auto"/>
              <w:rPr>
                <w:rFonts w:hint="eastAsia" w:ascii="仿宋" w:hAnsi="仿宋" w:eastAsia="仿宋" w:cs="仿宋"/>
                <w:color w:val="auto"/>
                <w:kern w:val="1"/>
              </w:rPr>
            </w:pPr>
          </w:p>
        </w:tc>
      </w:tr>
      <w:tr w14:paraId="2EBBC24D">
        <w:tblPrEx>
          <w:tblCellMar>
            <w:top w:w="0" w:type="dxa"/>
            <w:left w:w="108" w:type="dxa"/>
            <w:bottom w:w="0" w:type="dxa"/>
            <w:right w:w="108" w:type="dxa"/>
          </w:tblCellMar>
        </w:tblPrEx>
        <w:trPr>
          <w:trHeight w:val="567" w:hRule="exact"/>
          <w:jc w:val="center"/>
        </w:trPr>
        <w:tc>
          <w:tcPr>
            <w:tcW w:w="709" w:type="dxa"/>
            <w:tcBorders>
              <w:top w:val="single" w:color="000000" w:sz="4" w:space="0"/>
              <w:left w:val="single" w:color="000000" w:sz="12" w:space="0"/>
              <w:bottom w:val="single" w:color="000000" w:sz="4" w:space="0"/>
              <w:right w:val="single" w:color="000000" w:sz="4" w:space="0"/>
            </w:tcBorders>
            <w:noWrap/>
            <w:vAlign w:val="center"/>
          </w:tcPr>
          <w:p w14:paraId="1C9D206E">
            <w:pPr>
              <w:wordWrap w:val="0"/>
              <w:spacing w:line="360" w:lineRule="auto"/>
              <w:rPr>
                <w:rFonts w:hint="eastAsia" w:ascii="仿宋" w:hAnsi="仿宋" w:eastAsia="仿宋" w:cs="仿宋"/>
                <w:color w:val="auto"/>
                <w:kern w:val="1"/>
              </w:rPr>
            </w:pPr>
          </w:p>
        </w:tc>
        <w:tc>
          <w:tcPr>
            <w:tcW w:w="2977" w:type="dxa"/>
            <w:tcBorders>
              <w:top w:val="single" w:color="000000" w:sz="4" w:space="0"/>
              <w:left w:val="single" w:color="000000" w:sz="4" w:space="0"/>
              <w:bottom w:val="single" w:color="000000" w:sz="4" w:space="0"/>
              <w:right w:val="single" w:color="000000" w:sz="4" w:space="0"/>
            </w:tcBorders>
            <w:noWrap/>
            <w:vAlign w:val="center"/>
          </w:tcPr>
          <w:p w14:paraId="52F1CD0A">
            <w:pPr>
              <w:wordWrap w:val="0"/>
              <w:spacing w:line="360" w:lineRule="auto"/>
              <w:rPr>
                <w:rFonts w:hint="eastAsia" w:ascii="仿宋" w:hAnsi="仿宋" w:eastAsia="仿宋" w:cs="仿宋"/>
                <w:color w:val="auto"/>
                <w:kern w:val="1"/>
              </w:rPr>
            </w:pPr>
          </w:p>
        </w:tc>
        <w:tc>
          <w:tcPr>
            <w:tcW w:w="2551" w:type="dxa"/>
            <w:tcBorders>
              <w:top w:val="single" w:color="000000" w:sz="4" w:space="0"/>
              <w:left w:val="single" w:color="000000" w:sz="4" w:space="0"/>
              <w:bottom w:val="single" w:color="000000" w:sz="4" w:space="0"/>
              <w:right w:val="single" w:color="000000" w:sz="4" w:space="0"/>
            </w:tcBorders>
            <w:noWrap/>
            <w:vAlign w:val="center"/>
          </w:tcPr>
          <w:p w14:paraId="2153D180">
            <w:pPr>
              <w:wordWrap w:val="0"/>
              <w:spacing w:line="360" w:lineRule="auto"/>
              <w:rPr>
                <w:rFonts w:hint="eastAsia" w:ascii="仿宋" w:hAnsi="仿宋" w:eastAsia="仿宋" w:cs="仿宋"/>
                <w:color w:val="auto"/>
                <w:kern w:val="1"/>
              </w:rPr>
            </w:pPr>
          </w:p>
        </w:tc>
        <w:tc>
          <w:tcPr>
            <w:tcW w:w="2835" w:type="dxa"/>
            <w:tcBorders>
              <w:top w:val="single" w:color="000000" w:sz="4" w:space="0"/>
              <w:left w:val="single" w:color="000000" w:sz="4" w:space="0"/>
              <w:bottom w:val="single" w:color="000000" w:sz="4" w:space="0"/>
              <w:right w:val="single" w:color="000000" w:sz="12" w:space="0"/>
            </w:tcBorders>
            <w:noWrap/>
          </w:tcPr>
          <w:p w14:paraId="2798DF50">
            <w:pPr>
              <w:wordWrap w:val="0"/>
              <w:spacing w:line="360" w:lineRule="auto"/>
              <w:rPr>
                <w:rFonts w:hint="eastAsia" w:ascii="仿宋" w:hAnsi="仿宋" w:eastAsia="仿宋" w:cs="仿宋"/>
                <w:color w:val="auto"/>
                <w:kern w:val="1"/>
              </w:rPr>
            </w:pPr>
          </w:p>
        </w:tc>
      </w:tr>
      <w:tr w14:paraId="1E04D41D">
        <w:tblPrEx>
          <w:tblCellMar>
            <w:top w:w="0" w:type="dxa"/>
            <w:left w:w="108" w:type="dxa"/>
            <w:bottom w:w="0" w:type="dxa"/>
            <w:right w:w="108" w:type="dxa"/>
          </w:tblCellMar>
        </w:tblPrEx>
        <w:trPr>
          <w:trHeight w:val="567" w:hRule="exact"/>
          <w:jc w:val="center"/>
        </w:trPr>
        <w:tc>
          <w:tcPr>
            <w:tcW w:w="709" w:type="dxa"/>
            <w:tcBorders>
              <w:top w:val="single" w:color="000000" w:sz="4" w:space="0"/>
              <w:left w:val="single" w:color="000000" w:sz="12" w:space="0"/>
              <w:bottom w:val="single" w:color="000000" w:sz="4" w:space="0"/>
              <w:right w:val="single" w:color="000000" w:sz="4" w:space="0"/>
            </w:tcBorders>
            <w:noWrap/>
            <w:vAlign w:val="center"/>
          </w:tcPr>
          <w:p w14:paraId="7419CD53">
            <w:pPr>
              <w:wordWrap w:val="0"/>
              <w:spacing w:line="360" w:lineRule="auto"/>
              <w:rPr>
                <w:rFonts w:hint="eastAsia" w:ascii="仿宋" w:hAnsi="仿宋" w:eastAsia="仿宋" w:cs="仿宋"/>
                <w:color w:val="auto"/>
                <w:kern w:val="1"/>
              </w:rPr>
            </w:pPr>
          </w:p>
        </w:tc>
        <w:tc>
          <w:tcPr>
            <w:tcW w:w="2977" w:type="dxa"/>
            <w:tcBorders>
              <w:top w:val="single" w:color="000000" w:sz="4" w:space="0"/>
              <w:left w:val="single" w:color="000000" w:sz="4" w:space="0"/>
              <w:bottom w:val="single" w:color="000000" w:sz="4" w:space="0"/>
              <w:right w:val="single" w:color="000000" w:sz="4" w:space="0"/>
            </w:tcBorders>
            <w:noWrap/>
            <w:vAlign w:val="center"/>
          </w:tcPr>
          <w:p w14:paraId="1CE6E2B0">
            <w:pPr>
              <w:wordWrap w:val="0"/>
              <w:spacing w:line="360" w:lineRule="auto"/>
              <w:rPr>
                <w:rFonts w:hint="eastAsia" w:ascii="仿宋" w:hAnsi="仿宋" w:eastAsia="仿宋" w:cs="仿宋"/>
                <w:color w:val="auto"/>
                <w:kern w:val="1"/>
              </w:rPr>
            </w:pPr>
          </w:p>
        </w:tc>
        <w:tc>
          <w:tcPr>
            <w:tcW w:w="2551" w:type="dxa"/>
            <w:tcBorders>
              <w:top w:val="single" w:color="000000" w:sz="4" w:space="0"/>
              <w:left w:val="single" w:color="000000" w:sz="4" w:space="0"/>
              <w:bottom w:val="single" w:color="000000" w:sz="4" w:space="0"/>
              <w:right w:val="single" w:color="000000" w:sz="4" w:space="0"/>
            </w:tcBorders>
            <w:noWrap/>
            <w:vAlign w:val="center"/>
          </w:tcPr>
          <w:p w14:paraId="60934563">
            <w:pPr>
              <w:wordWrap w:val="0"/>
              <w:spacing w:line="360" w:lineRule="auto"/>
              <w:rPr>
                <w:rFonts w:hint="eastAsia" w:ascii="仿宋" w:hAnsi="仿宋" w:eastAsia="仿宋" w:cs="仿宋"/>
                <w:color w:val="auto"/>
                <w:kern w:val="1"/>
              </w:rPr>
            </w:pPr>
          </w:p>
        </w:tc>
        <w:tc>
          <w:tcPr>
            <w:tcW w:w="2835" w:type="dxa"/>
            <w:tcBorders>
              <w:top w:val="single" w:color="000000" w:sz="4" w:space="0"/>
              <w:left w:val="single" w:color="000000" w:sz="4" w:space="0"/>
              <w:bottom w:val="single" w:color="000000" w:sz="4" w:space="0"/>
              <w:right w:val="single" w:color="000000" w:sz="12" w:space="0"/>
            </w:tcBorders>
            <w:noWrap/>
          </w:tcPr>
          <w:p w14:paraId="0CD9E3CC">
            <w:pPr>
              <w:wordWrap w:val="0"/>
              <w:spacing w:line="360" w:lineRule="auto"/>
              <w:rPr>
                <w:rFonts w:hint="eastAsia" w:ascii="仿宋" w:hAnsi="仿宋" w:eastAsia="仿宋" w:cs="仿宋"/>
                <w:color w:val="auto"/>
                <w:kern w:val="1"/>
              </w:rPr>
            </w:pPr>
          </w:p>
        </w:tc>
      </w:tr>
      <w:tr w14:paraId="339EC47F">
        <w:tblPrEx>
          <w:tblCellMar>
            <w:top w:w="0" w:type="dxa"/>
            <w:left w:w="108" w:type="dxa"/>
            <w:bottom w:w="0" w:type="dxa"/>
            <w:right w:w="108" w:type="dxa"/>
          </w:tblCellMar>
        </w:tblPrEx>
        <w:trPr>
          <w:trHeight w:val="567" w:hRule="exact"/>
          <w:jc w:val="center"/>
        </w:trPr>
        <w:tc>
          <w:tcPr>
            <w:tcW w:w="709" w:type="dxa"/>
            <w:tcBorders>
              <w:top w:val="single" w:color="000000" w:sz="4" w:space="0"/>
              <w:left w:val="single" w:color="000000" w:sz="12" w:space="0"/>
              <w:bottom w:val="single" w:color="000000" w:sz="4" w:space="0"/>
              <w:right w:val="single" w:color="000000" w:sz="4" w:space="0"/>
            </w:tcBorders>
            <w:noWrap/>
            <w:vAlign w:val="center"/>
          </w:tcPr>
          <w:p w14:paraId="3A4A2F8E">
            <w:pPr>
              <w:wordWrap w:val="0"/>
              <w:spacing w:line="360" w:lineRule="auto"/>
              <w:rPr>
                <w:rFonts w:hint="eastAsia" w:ascii="仿宋" w:hAnsi="仿宋" w:eastAsia="仿宋" w:cs="仿宋"/>
                <w:color w:val="auto"/>
                <w:kern w:val="1"/>
              </w:rPr>
            </w:pPr>
          </w:p>
        </w:tc>
        <w:tc>
          <w:tcPr>
            <w:tcW w:w="2977" w:type="dxa"/>
            <w:tcBorders>
              <w:top w:val="single" w:color="000000" w:sz="4" w:space="0"/>
              <w:left w:val="single" w:color="000000" w:sz="4" w:space="0"/>
              <w:bottom w:val="single" w:color="000000" w:sz="4" w:space="0"/>
              <w:right w:val="single" w:color="000000" w:sz="4" w:space="0"/>
            </w:tcBorders>
            <w:noWrap/>
            <w:vAlign w:val="center"/>
          </w:tcPr>
          <w:p w14:paraId="4B0F3E51">
            <w:pPr>
              <w:wordWrap w:val="0"/>
              <w:spacing w:line="360" w:lineRule="auto"/>
              <w:rPr>
                <w:rFonts w:hint="eastAsia" w:ascii="仿宋" w:hAnsi="仿宋" w:eastAsia="仿宋" w:cs="仿宋"/>
                <w:color w:val="auto"/>
                <w:kern w:val="1"/>
              </w:rPr>
            </w:pPr>
          </w:p>
        </w:tc>
        <w:tc>
          <w:tcPr>
            <w:tcW w:w="2551" w:type="dxa"/>
            <w:tcBorders>
              <w:top w:val="single" w:color="000000" w:sz="4" w:space="0"/>
              <w:left w:val="single" w:color="000000" w:sz="4" w:space="0"/>
              <w:bottom w:val="single" w:color="000000" w:sz="4" w:space="0"/>
              <w:right w:val="single" w:color="000000" w:sz="4" w:space="0"/>
            </w:tcBorders>
            <w:noWrap/>
            <w:vAlign w:val="center"/>
          </w:tcPr>
          <w:p w14:paraId="22D67A33">
            <w:pPr>
              <w:wordWrap w:val="0"/>
              <w:spacing w:line="360" w:lineRule="auto"/>
              <w:rPr>
                <w:rFonts w:hint="eastAsia" w:ascii="仿宋" w:hAnsi="仿宋" w:eastAsia="仿宋" w:cs="仿宋"/>
                <w:color w:val="auto"/>
                <w:kern w:val="1"/>
              </w:rPr>
            </w:pPr>
          </w:p>
        </w:tc>
        <w:tc>
          <w:tcPr>
            <w:tcW w:w="2835" w:type="dxa"/>
            <w:tcBorders>
              <w:top w:val="single" w:color="000000" w:sz="4" w:space="0"/>
              <w:left w:val="single" w:color="000000" w:sz="4" w:space="0"/>
              <w:bottom w:val="single" w:color="000000" w:sz="4" w:space="0"/>
              <w:right w:val="single" w:color="000000" w:sz="12" w:space="0"/>
            </w:tcBorders>
            <w:noWrap/>
          </w:tcPr>
          <w:p w14:paraId="191AC907">
            <w:pPr>
              <w:wordWrap w:val="0"/>
              <w:spacing w:line="360" w:lineRule="auto"/>
              <w:rPr>
                <w:rFonts w:hint="eastAsia" w:ascii="仿宋" w:hAnsi="仿宋" w:eastAsia="仿宋" w:cs="仿宋"/>
                <w:color w:val="auto"/>
                <w:kern w:val="1"/>
              </w:rPr>
            </w:pPr>
          </w:p>
        </w:tc>
      </w:tr>
      <w:tr w14:paraId="3708B50F">
        <w:tblPrEx>
          <w:tblCellMar>
            <w:top w:w="0" w:type="dxa"/>
            <w:left w:w="108" w:type="dxa"/>
            <w:bottom w:w="0" w:type="dxa"/>
            <w:right w:w="108" w:type="dxa"/>
          </w:tblCellMar>
        </w:tblPrEx>
        <w:trPr>
          <w:trHeight w:val="567" w:hRule="exact"/>
          <w:jc w:val="center"/>
        </w:trPr>
        <w:tc>
          <w:tcPr>
            <w:tcW w:w="709" w:type="dxa"/>
            <w:tcBorders>
              <w:top w:val="single" w:color="000000" w:sz="4" w:space="0"/>
              <w:left w:val="single" w:color="000000" w:sz="12" w:space="0"/>
              <w:bottom w:val="single" w:color="000000" w:sz="4" w:space="0"/>
              <w:right w:val="single" w:color="000000" w:sz="4" w:space="0"/>
            </w:tcBorders>
            <w:noWrap/>
            <w:vAlign w:val="center"/>
          </w:tcPr>
          <w:p w14:paraId="6CE50364">
            <w:pPr>
              <w:wordWrap w:val="0"/>
              <w:spacing w:line="360" w:lineRule="auto"/>
              <w:rPr>
                <w:rFonts w:hint="eastAsia" w:ascii="仿宋" w:hAnsi="仿宋" w:eastAsia="仿宋" w:cs="仿宋"/>
                <w:color w:val="auto"/>
                <w:kern w:val="1"/>
              </w:rPr>
            </w:pPr>
          </w:p>
          <w:p w14:paraId="28C00991">
            <w:pPr>
              <w:pStyle w:val="2"/>
              <w:wordWrap w:val="0"/>
              <w:rPr>
                <w:rFonts w:hint="eastAsia" w:ascii="仿宋" w:hAnsi="仿宋" w:eastAsia="仿宋" w:cs="仿宋"/>
                <w:color w:val="auto"/>
              </w:rPr>
            </w:pPr>
          </w:p>
        </w:tc>
        <w:tc>
          <w:tcPr>
            <w:tcW w:w="2977" w:type="dxa"/>
            <w:tcBorders>
              <w:top w:val="single" w:color="000000" w:sz="4" w:space="0"/>
              <w:left w:val="single" w:color="000000" w:sz="4" w:space="0"/>
              <w:bottom w:val="single" w:color="000000" w:sz="4" w:space="0"/>
              <w:right w:val="single" w:color="000000" w:sz="4" w:space="0"/>
            </w:tcBorders>
            <w:noWrap/>
            <w:vAlign w:val="center"/>
          </w:tcPr>
          <w:p w14:paraId="6A3BCB6D">
            <w:pPr>
              <w:wordWrap w:val="0"/>
              <w:spacing w:line="360" w:lineRule="auto"/>
              <w:rPr>
                <w:rFonts w:hint="eastAsia" w:ascii="仿宋" w:hAnsi="仿宋" w:eastAsia="仿宋" w:cs="仿宋"/>
                <w:color w:val="auto"/>
                <w:kern w:val="1"/>
              </w:rPr>
            </w:pPr>
          </w:p>
        </w:tc>
        <w:tc>
          <w:tcPr>
            <w:tcW w:w="2551" w:type="dxa"/>
            <w:tcBorders>
              <w:top w:val="single" w:color="000000" w:sz="4" w:space="0"/>
              <w:left w:val="single" w:color="000000" w:sz="4" w:space="0"/>
              <w:bottom w:val="single" w:color="000000" w:sz="4" w:space="0"/>
              <w:right w:val="single" w:color="000000" w:sz="4" w:space="0"/>
            </w:tcBorders>
            <w:noWrap/>
            <w:vAlign w:val="center"/>
          </w:tcPr>
          <w:p w14:paraId="12F806F1">
            <w:pPr>
              <w:wordWrap w:val="0"/>
              <w:spacing w:line="360" w:lineRule="auto"/>
              <w:rPr>
                <w:rFonts w:hint="eastAsia" w:ascii="仿宋" w:hAnsi="仿宋" w:eastAsia="仿宋" w:cs="仿宋"/>
                <w:color w:val="auto"/>
                <w:kern w:val="1"/>
              </w:rPr>
            </w:pPr>
          </w:p>
        </w:tc>
        <w:tc>
          <w:tcPr>
            <w:tcW w:w="2835" w:type="dxa"/>
            <w:tcBorders>
              <w:top w:val="single" w:color="000000" w:sz="4" w:space="0"/>
              <w:left w:val="single" w:color="000000" w:sz="4" w:space="0"/>
              <w:bottom w:val="single" w:color="000000" w:sz="4" w:space="0"/>
              <w:right w:val="single" w:color="000000" w:sz="12" w:space="0"/>
            </w:tcBorders>
            <w:noWrap/>
          </w:tcPr>
          <w:p w14:paraId="502F0612">
            <w:pPr>
              <w:wordWrap w:val="0"/>
              <w:spacing w:line="360" w:lineRule="auto"/>
              <w:rPr>
                <w:rFonts w:hint="eastAsia" w:ascii="仿宋" w:hAnsi="仿宋" w:eastAsia="仿宋" w:cs="仿宋"/>
                <w:color w:val="auto"/>
                <w:kern w:val="1"/>
              </w:rPr>
            </w:pPr>
          </w:p>
        </w:tc>
      </w:tr>
      <w:tr w14:paraId="73E12E72">
        <w:tblPrEx>
          <w:tblCellMar>
            <w:top w:w="0" w:type="dxa"/>
            <w:left w:w="108" w:type="dxa"/>
            <w:bottom w:w="0" w:type="dxa"/>
            <w:right w:w="108" w:type="dxa"/>
          </w:tblCellMar>
        </w:tblPrEx>
        <w:trPr>
          <w:trHeight w:val="567" w:hRule="exact"/>
          <w:jc w:val="center"/>
        </w:trPr>
        <w:tc>
          <w:tcPr>
            <w:tcW w:w="709" w:type="dxa"/>
            <w:tcBorders>
              <w:top w:val="single" w:color="000000" w:sz="4" w:space="0"/>
              <w:left w:val="single" w:color="000000" w:sz="12" w:space="0"/>
              <w:bottom w:val="single" w:color="000000" w:sz="4" w:space="0"/>
              <w:right w:val="single" w:color="000000" w:sz="4" w:space="0"/>
            </w:tcBorders>
            <w:noWrap/>
            <w:vAlign w:val="center"/>
          </w:tcPr>
          <w:p w14:paraId="6416D617">
            <w:pPr>
              <w:wordWrap w:val="0"/>
              <w:spacing w:line="360" w:lineRule="auto"/>
              <w:rPr>
                <w:rFonts w:hint="eastAsia" w:ascii="仿宋" w:hAnsi="仿宋" w:eastAsia="仿宋" w:cs="仿宋"/>
                <w:color w:val="auto"/>
                <w:kern w:val="1"/>
              </w:rPr>
            </w:pPr>
          </w:p>
        </w:tc>
        <w:tc>
          <w:tcPr>
            <w:tcW w:w="2977" w:type="dxa"/>
            <w:tcBorders>
              <w:top w:val="single" w:color="000000" w:sz="4" w:space="0"/>
              <w:left w:val="single" w:color="000000" w:sz="4" w:space="0"/>
              <w:bottom w:val="single" w:color="000000" w:sz="4" w:space="0"/>
              <w:right w:val="single" w:color="000000" w:sz="4" w:space="0"/>
            </w:tcBorders>
            <w:noWrap/>
            <w:vAlign w:val="center"/>
          </w:tcPr>
          <w:p w14:paraId="5B2021CC">
            <w:pPr>
              <w:wordWrap w:val="0"/>
              <w:spacing w:line="360" w:lineRule="auto"/>
              <w:rPr>
                <w:rFonts w:hint="eastAsia" w:ascii="仿宋" w:hAnsi="仿宋" w:eastAsia="仿宋" w:cs="仿宋"/>
                <w:color w:val="auto"/>
                <w:kern w:val="1"/>
              </w:rPr>
            </w:pPr>
          </w:p>
        </w:tc>
        <w:tc>
          <w:tcPr>
            <w:tcW w:w="2551" w:type="dxa"/>
            <w:tcBorders>
              <w:top w:val="single" w:color="000000" w:sz="4" w:space="0"/>
              <w:left w:val="single" w:color="000000" w:sz="4" w:space="0"/>
              <w:bottom w:val="single" w:color="000000" w:sz="4" w:space="0"/>
              <w:right w:val="single" w:color="000000" w:sz="4" w:space="0"/>
            </w:tcBorders>
            <w:noWrap/>
            <w:vAlign w:val="center"/>
          </w:tcPr>
          <w:p w14:paraId="7ABD6918">
            <w:pPr>
              <w:wordWrap w:val="0"/>
              <w:spacing w:line="360" w:lineRule="auto"/>
              <w:rPr>
                <w:rFonts w:hint="eastAsia" w:ascii="仿宋" w:hAnsi="仿宋" w:eastAsia="仿宋" w:cs="仿宋"/>
                <w:color w:val="auto"/>
                <w:kern w:val="1"/>
              </w:rPr>
            </w:pPr>
          </w:p>
        </w:tc>
        <w:tc>
          <w:tcPr>
            <w:tcW w:w="2835" w:type="dxa"/>
            <w:tcBorders>
              <w:top w:val="single" w:color="000000" w:sz="4" w:space="0"/>
              <w:left w:val="single" w:color="000000" w:sz="4" w:space="0"/>
              <w:bottom w:val="single" w:color="000000" w:sz="4" w:space="0"/>
              <w:right w:val="single" w:color="000000" w:sz="12" w:space="0"/>
            </w:tcBorders>
            <w:noWrap/>
          </w:tcPr>
          <w:p w14:paraId="4F75C3B1">
            <w:pPr>
              <w:wordWrap w:val="0"/>
              <w:spacing w:line="360" w:lineRule="auto"/>
              <w:rPr>
                <w:rFonts w:hint="eastAsia" w:ascii="仿宋" w:hAnsi="仿宋" w:eastAsia="仿宋" w:cs="仿宋"/>
                <w:color w:val="auto"/>
                <w:kern w:val="1"/>
              </w:rPr>
            </w:pPr>
          </w:p>
        </w:tc>
      </w:tr>
      <w:tr w14:paraId="601A8055">
        <w:tblPrEx>
          <w:tblCellMar>
            <w:top w:w="0" w:type="dxa"/>
            <w:left w:w="108" w:type="dxa"/>
            <w:bottom w:w="0" w:type="dxa"/>
            <w:right w:w="108" w:type="dxa"/>
          </w:tblCellMar>
        </w:tblPrEx>
        <w:trPr>
          <w:trHeight w:val="567" w:hRule="exact"/>
          <w:jc w:val="center"/>
        </w:trPr>
        <w:tc>
          <w:tcPr>
            <w:tcW w:w="709" w:type="dxa"/>
            <w:tcBorders>
              <w:top w:val="single" w:color="000000" w:sz="4" w:space="0"/>
              <w:left w:val="single" w:color="000000" w:sz="12" w:space="0"/>
              <w:bottom w:val="single" w:color="000000" w:sz="12" w:space="0"/>
              <w:right w:val="single" w:color="000000" w:sz="4" w:space="0"/>
            </w:tcBorders>
            <w:noWrap/>
            <w:vAlign w:val="center"/>
          </w:tcPr>
          <w:p w14:paraId="20BFC0C1">
            <w:pPr>
              <w:wordWrap w:val="0"/>
              <w:spacing w:line="360" w:lineRule="auto"/>
              <w:rPr>
                <w:rFonts w:hint="eastAsia" w:ascii="仿宋" w:hAnsi="仿宋" w:eastAsia="仿宋" w:cs="仿宋"/>
                <w:color w:val="auto"/>
                <w:kern w:val="1"/>
              </w:rPr>
            </w:pPr>
          </w:p>
        </w:tc>
        <w:tc>
          <w:tcPr>
            <w:tcW w:w="2977" w:type="dxa"/>
            <w:tcBorders>
              <w:top w:val="single" w:color="000000" w:sz="4" w:space="0"/>
              <w:left w:val="single" w:color="000000" w:sz="4" w:space="0"/>
              <w:bottom w:val="single" w:color="000000" w:sz="12" w:space="0"/>
              <w:right w:val="single" w:color="000000" w:sz="4" w:space="0"/>
            </w:tcBorders>
            <w:noWrap/>
            <w:vAlign w:val="center"/>
          </w:tcPr>
          <w:p w14:paraId="775270F8">
            <w:pPr>
              <w:wordWrap w:val="0"/>
              <w:spacing w:line="360" w:lineRule="auto"/>
              <w:rPr>
                <w:rFonts w:hint="eastAsia" w:ascii="仿宋" w:hAnsi="仿宋" w:eastAsia="仿宋" w:cs="仿宋"/>
                <w:color w:val="auto"/>
                <w:kern w:val="1"/>
              </w:rPr>
            </w:pPr>
          </w:p>
        </w:tc>
        <w:tc>
          <w:tcPr>
            <w:tcW w:w="2551" w:type="dxa"/>
            <w:tcBorders>
              <w:top w:val="single" w:color="000000" w:sz="4" w:space="0"/>
              <w:left w:val="single" w:color="000000" w:sz="4" w:space="0"/>
              <w:bottom w:val="single" w:color="000000" w:sz="12" w:space="0"/>
              <w:right w:val="single" w:color="000000" w:sz="4" w:space="0"/>
            </w:tcBorders>
            <w:noWrap/>
            <w:vAlign w:val="center"/>
          </w:tcPr>
          <w:p w14:paraId="30C4D786">
            <w:pPr>
              <w:wordWrap w:val="0"/>
              <w:spacing w:line="360" w:lineRule="auto"/>
              <w:rPr>
                <w:rFonts w:hint="eastAsia" w:ascii="仿宋" w:hAnsi="仿宋" w:eastAsia="仿宋" w:cs="仿宋"/>
                <w:color w:val="auto"/>
                <w:kern w:val="1"/>
              </w:rPr>
            </w:pPr>
          </w:p>
        </w:tc>
        <w:tc>
          <w:tcPr>
            <w:tcW w:w="2835" w:type="dxa"/>
            <w:tcBorders>
              <w:top w:val="single" w:color="000000" w:sz="4" w:space="0"/>
              <w:left w:val="single" w:color="000000" w:sz="4" w:space="0"/>
              <w:bottom w:val="single" w:color="000000" w:sz="12" w:space="0"/>
              <w:right w:val="single" w:color="000000" w:sz="12" w:space="0"/>
            </w:tcBorders>
            <w:noWrap/>
          </w:tcPr>
          <w:p w14:paraId="0A8D0C38">
            <w:pPr>
              <w:wordWrap w:val="0"/>
              <w:spacing w:line="360" w:lineRule="auto"/>
              <w:rPr>
                <w:rFonts w:hint="eastAsia" w:ascii="仿宋" w:hAnsi="仿宋" w:eastAsia="仿宋" w:cs="仿宋"/>
                <w:color w:val="auto"/>
                <w:kern w:val="1"/>
              </w:rPr>
            </w:pPr>
          </w:p>
        </w:tc>
      </w:tr>
    </w:tbl>
    <w:p w14:paraId="73BA1B5C">
      <w:pPr>
        <w:wordWrap w:val="0"/>
        <w:spacing w:line="360" w:lineRule="auto"/>
        <w:rPr>
          <w:rFonts w:hint="eastAsia" w:ascii="仿宋" w:hAnsi="仿宋" w:eastAsia="仿宋" w:cs="仿宋"/>
          <w:b/>
          <w:color w:val="auto"/>
          <w:spacing w:val="-1"/>
          <w:szCs w:val="21"/>
        </w:rPr>
      </w:pPr>
    </w:p>
    <w:p w14:paraId="45B89A7F">
      <w:pPr>
        <w:wordWrap w:val="0"/>
        <w:spacing w:line="360" w:lineRule="auto"/>
        <w:rPr>
          <w:rFonts w:hint="eastAsia" w:ascii="仿宋" w:hAnsi="仿宋" w:eastAsia="仿宋" w:cs="仿宋"/>
          <w:b/>
          <w:color w:val="auto"/>
          <w:spacing w:val="-1"/>
          <w:szCs w:val="21"/>
        </w:rPr>
      </w:pPr>
      <w:r>
        <w:rPr>
          <w:rFonts w:hint="eastAsia" w:ascii="仿宋" w:hAnsi="仿宋" w:eastAsia="仿宋" w:cs="仿宋"/>
          <w:b/>
          <w:color w:val="auto"/>
          <w:spacing w:val="-1"/>
          <w:szCs w:val="21"/>
        </w:rPr>
        <w:t>注：</w:t>
      </w:r>
    </w:p>
    <w:p w14:paraId="560BE090">
      <w:pPr>
        <w:wordWrap w:val="0"/>
        <w:spacing w:line="360" w:lineRule="auto"/>
        <w:ind w:firstLine="418" w:firstLineChars="200"/>
        <w:rPr>
          <w:rFonts w:hint="eastAsia" w:ascii="仿宋" w:hAnsi="仿宋" w:eastAsia="仿宋" w:cs="仿宋"/>
          <w:b/>
          <w:color w:val="auto"/>
          <w:spacing w:val="-1"/>
          <w:szCs w:val="21"/>
        </w:rPr>
      </w:pPr>
      <w:r>
        <w:rPr>
          <w:rFonts w:hint="eastAsia" w:ascii="仿宋" w:hAnsi="仿宋" w:eastAsia="仿宋" w:cs="仿宋"/>
          <w:b/>
          <w:color w:val="auto"/>
          <w:spacing w:val="-1"/>
          <w:szCs w:val="21"/>
        </w:rPr>
        <w:t>1、供应商必须根据磋商文件要求据实逐条填写，不得虚假响应，虚假响应的，其响应文件无效并按规定追究其相关责任。</w:t>
      </w:r>
      <w:r>
        <w:rPr>
          <w:rFonts w:hint="eastAsia" w:ascii="仿宋" w:hAnsi="仿宋" w:eastAsia="仿宋" w:cs="仿宋"/>
          <w:b/>
          <w:bCs/>
          <w:color w:val="auto"/>
          <w:szCs w:val="21"/>
          <w:lang w:val="zh-TW"/>
        </w:rPr>
        <w:t>如与磋商文件服务内容及要求条款无偏离，则无须逐条应答。</w:t>
      </w:r>
    </w:p>
    <w:p w14:paraId="20B2D9C5">
      <w:pPr>
        <w:wordWrap w:val="0"/>
        <w:spacing w:line="360" w:lineRule="auto"/>
        <w:ind w:firstLine="418" w:firstLineChars="200"/>
        <w:jc w:val="left"/>
        <w:rPr>
          <w:rFonts w:hint="eastAsia" w:ascii="仿宋" w:hAnsi="仿宋" w:eastAsia="仿宋" w:cs="仿宋"/>
          <w:b/>
          <w:color w:val="auto"/>
          <w:spacing w:val="-1"/>
          <w:szCs w:val="21"/>
        </w:rPr>
      </w:pPr>
      <w:r>
        <w:rPr>
          <w:rFonts w:hint="eastAsia" w:ascii="仿宋" w:hAnsi="仿宋" w:eastAsia="仿宋" w:cs="仿宋"/>
          <w:b/>
          <w:color w:val="auto"/>
          <w:spacing w:val="-1"/>
          <w:szCs w:val="21"/>
        </w:rPr>
        <w:t>2、偏离情况按实际填写“正偏离”、“负偏离”、“完全响应”。</w:t>
      </w:r>
    </w:p>
    <w:p w14:paraId="08590BCC">
      <w:pPr>
        <w:wordWrap w:val="0"/>
        <w:spacing w:line="360" w:lineRule="auto"/>
        <w:jc w:val="left"/>
        <w:rPr>
          <w:rFonts w:hint="eastAsia" w:ascii="仿宋" w:hAnsi="仿宋" w:eastAsia="仿宋" w:cs="仿宋"/>
          <w:color w:val="auto"/>
          <w:kern w:val="1"/>
          <w:sz w:val="24"/>
        </w:rPr>
      </w:pPr>
    </w:p>
    <w:p w14:paraId="5B26518C">
      <w:pPr>
        <w:wordWrap w:val="0"/>
        <w:spacing w:line="360" w:lineRule="auto"/>
        <w:jc w:val="left"/>
        <w:rPr>
          <w:rFonts w:hint="eastAsia" w:ascii="仿宋" w:hAnsi="仿宋" w:eastAsia="仿宋" w:cs="仿宋"/>
          <w:color w:val="auto"/>
          <w:kern w:val="1"/>
          <w:sz w:val="24"/>
        </w:rPr>
      </w:pPr>
    </w:p>
    <w:p w14:paraId="681349CA">
      <w:pPr>
        <w:wordWrap w:val="0"/>
        <w:spacing w:line="360" w:lineRule="auto"/>
        <w:jc w:val="left"/>
        <w:rPr>
          <w:rFonts w:hint="eastAsia" w:ascii="仿宋" w:hAnsi="仿宋" w:eastAsia="仿宋" w:cs="仿宋"/>
          <w:color w:val="auto"/>
          <w:sz w:val="24"/>
        </w:rPr>
      </w:pPr>
      <w:r>
        <w:rPr>
          <w:rFonts w:hint="eastAsia" w:ascii="仿宋" w:hAnsi="仿宋" w:eastAsia="仿宋" w:cs="仿宋"/>
          <w:color w:val="auto"/>
          <w:sz w:val="24"/>
        </w:rPr>
        <w:t>法定代表人/单位负责人或授权代表：（签字或加盖个人名章）</w:t>
      </w:r>
    </w:p>
    <w:p w14:paraId="4702B3BB">
      <w:pPr>
        <w:wordWrap w:val="0"/>
        <w:spacing w:line="360" w:lineRule="auto"/>
        <w:jc w:val="left"/>
        <w:rPr>
          <w:rFonts w:hint="eastAsia" w:ascii="仿宋" w:hAnsi="仿宋" w:eastAsia="仿宋" w:cs="仿宋"/>
          <w:color w:val="auto"/>
          <w:sz w:val="24"/>
        </w:rPr>
      </w:pPr>
      <w:r>
        <w:rPr>
          <w:rFonts w:hint="eastAsia" w:ascii="仿宋" w:hAnsi="仿宋" w:eastAsia="仿宋" w:cs="仿宋"/>
          <w:color w:val="auto"/>
          <w:sz w:val="24"/>
        </w:rPr>
        <w:t>供应商名称：（单位盖章）</w:t>
      </w:r>
    </w:p>
    <w:p w14:paraId="4DB5F59C">
      <w:pPr>
        <w:wordWrap w:val="0"/>
        <w:spacing w:line="360" w:lineRule="auto"/>
        <w:jc w:val="left"/>
        <w:rPr>
          <w:rFonts w:hint="eastAsia" w:ascii="仿宋" w:hAnsi="仿宋" w:eastAsia="仿宋" w:cs="仿宋"/>
          <w:b/>
          <w:color w:val="auto"/>
          <w:sz w:val="32"/>
          <w:szCs w:val="32"/>
        </w:rPr>
      </w:pPr>
      <w:r>
        <w:rPr>
          <w:rFonts w:hint="eastAsia" w:ascii="仿宋" w:hAnsi="仿宋" w:eastAsia="仿宋" w:cs="仿宋"/>
          <w:color w:val="auto"/>
          <w:sz w:val="24"/>
        </w:rPr>
        <w:t>日期：</w:t>
      </w:r>
      <w:r>
        <w:rPr>
          <w:rFonts w:hint="eastAsia" w:ascii="仿宋" w:hAnsi="仿宋" w:eastAsia="仿宋" w:cs="仿宋"/>
          <w:b/>
          <w:color w:val="auto"/>
          <w:sz w:val="32"/>
          <w:szCs w:val="32"/>
        </w:rPr>
        <w:br w:type="page"/>
      </w:r>
      <w:r>
        <w:rPr>
          <w:rFonts w:hint="eastAsia" w:ascii="仿宋" w:hAnsi="仿宋" w:eastAsia="仿宋" w:cs="仿宋"/>
          <w:b/>
          <w:color w:val="auto"/>
          <w:sz w:val="32"/>
          <w:szCs w:val="32"/>
        </w:rPr>
        <w:t>格式2-7</w:t>
      </w:r>
    </w:p>
    <w:p w14:paraId="589C31FE">
      <w:pPr>
        <w:widowControl/>
        <w:numPr>
          <w:ilvl w:val="0"/>
          <w:numId w:val="3"/>
        </w:numPr>
        <w:wordWrap w:val="0"/>
        <w:spacing w:line="360" w:lineRule="auto"/>
        <w:jc w:val="center"/>
        <w:outlineLvl w:val="1"/>
        <w:rPr>
          <w:rFonts w:hint="eastAsia" w:ascii="仿宋" w:hAnsi="仿宋" w:eastAsia="仿宋" w:cs="仿宋"/>
          <w:b/>
          <w:color w:val="auto"/>
          <w:sz w:val="32"/>
          <w:szCs w:val="32"/>
        </w:rPr>
      </w:pPr>
      <w:bookmarkStart w:id="29" w:name="_Toc3529"/>
      <w:bookmarkEnd w:id="29"/>
      <w:r>
        <w:rPr>
          <w:rFonts w:hint="eastAsia" w:ascii="仿宋" w:hAnsi="仿宋" w:eastAsia="仿宋" w:cs="仿宋"/>
          <w:b/>
          <w:color w:val="auto"/>
          <w:sz w:val="32"/>
          <w:szCs w:val="32"/>
        </w:rPr>
        <w:t>商务应答表</w:t>
      </w:r>
    </w:p>
    <w:p w14:paraId="7B36D2AF">
      <w:pPr>
        <w:wordWrap w:val="0"/>
        <w:spacing w:line="360" w:lineRule="auto"/>
        <w:jc w:val="left"/>
        <w:rPr>
          <w:rFonts w:hint="eastAsia" w:ascii="仿宋" w:hAnsi="仿宋" w:eastAsia="仿宋" w:cs="仿宋"/>
          <w:b/>
          <w:color w:val="auto"/>
          <w:sz w:val="3"/>
          <w:szCs w:val="3"/>
        </w:rPr>
      </w:pPr>
    </w:p>
    <w:tbl>
      <w:tblPr>
        <w:tblStyle w:val="34"/>
        <w:tblW w:w="0" w:type="auto"/>
        <w:tblInd w:w="108" w:type="dxa"/>
        <w:tblLayout w:type="fixed"/>
        <w:tblCellMar>
          <w:top w:w="0" w:type="dxa"/>
          <w:left w:w="108" w:type="dxa"/>
          <w:bottom w:w="0" w:type="dxa"/>
          <w:right w:w="108" w:type="dxa"/>
        </w:tblCellMar>
      </w:tblPr>
      <w:tblGrid>
        <w:gridCol w:w="709"/>
        <w:gridCol w:w="2977"/>
        <w:gridCol w:w="2977"/>
        <w:gridCol w:w="2126"/>
      </w:tblGrid>
      <w:tr w14:paraId="0B84D0FB">
        <w:tblPrEx>
          <w:tblCellMar>
            <w:top w:w="0" w:type="dxa"/>
            <w:left w:w="108" w:type="dxa"/>
            <w:bottom w:w="0" w:type="dxa"/>
            <w:right w:w="108" w:type="dxa"/>
          </w:tblCellMar>
        </w:tblPrEx>
        <w:trPr>
          <w:trHeight w:val="567" w:hRule="exact"/>
        </w:trPr>
        <w:tc>
          <w:tcPr>
            <w:tcW w:w="709" w:type="dxa"/>
            <w:tcBorders>
              <w:top w:val="single" w:color="000000" w:sz="12" w:space="0"/>
              <w:left w:val="single" w:color="000000" w:sz="12" w:space="0"/>
              <w:bottom w:val="single" w:color="000000" w:sz="4" w:space="0"/>
              <w:right w:val="single" w:color="000000" w:sz="4" w:space="0"/>
            </w:tcBorders>
            <w:noWrap/>
            <w:vAlign w:val="center"/>
          </w:tcPr>
          <w:p w14:paraId="013D759F">
            <w:pPr>
              <w:wordWrap w:val="0"/>
              <w:spacing w:line="360" w:lineRule="auto"/>
              <w:jc w:val="center"/>
              <w:rPr>
                <w:rFonts w:hint="eastAsia" w:ascii="仿宋" w:hAnsi="仿宋" w:eastAsia="仿宋" w:cs="仿宋"/>
                <w:b/>
                <w:color w:val="auto"/>
                <w:kern w:val="1"/>
              </w:rPr>
            </w:pPr>
            <w:r>
              <w:rPr>
                <w:rFonts w:hint="eastAsia" w:ascii="仿宋" w:hAnsi="仿宋" w:eastAsia="仿宋" w:cs="仿宋"/>
                <w:b/>
                <w:color w:val="auto"/>
                <w:kern w:val="1"/>
              </w:rPr>
              <w:t>序号</w:t>
            </w:r>
          </w:p>
        </w:tc>
        <w:tc>
          <w:tcPr>
            <w:tcW w:w="2977" w:type="dxa"/>
            <w:tcBorders>
              <w:top w:val="single" w:color="000000" w:sz="12" w:space="0"/>
              <w:left w:val="single" w:color="000000" w:sz="4" w:space="0"/>
              <w:bottom w:val="single" w:color="000000" w:sz="4" w:space="0"/>
              <w:right w:val="single" w:color="000000" w:sz="4" w:space="0"/>
            </w:tcBorders>
            <w:noWrap/>
            <w:vAlign w:val="center"/>
          </w:tcPr>
          <w:p w14:paraId="2DD5F38F">
            <w:pPr>
              <w:wordWrap w:val="0"/>
              <w:spacing w:line="360" w:lineRule="auto"/>
              <w:jc w:val="center"/>
              <w:rPr>
                <w:rFonts w:hint="eastAsia" w:ascii="仿宋" w:hAnsi="仿宋" w:eastAsia="仿宋" w:cs="仿宋"/>
                <w:b/>
                <w:color w:val="auto"/>
                <w:kern w:val="1"/>
              </w:rPr>
            </w:pPr>
            <w:r>
              <w:rPr>
                <w:rFonts w:hint="eastAsia" w:ascii="仿宋" w:hAnsi="仿宋" w:eastAsia="仿宋" w:cs="仿宋"/>
                <w:b/>
                <w:color w:val="auto"/>
                <w:kern w:val="1"/>
              </w:rPr>
              <w:t>磋商文件条款</w:t>
            </w:r>
          </w:p>
        </w:tc>
        <w:tc>
          <w:tcPr>
            <w:tcW w:w="2977" w:type="dxa"/>
            <w:tcBorders>
              <w:top w:val="single" w:color="000000" w:sz="12" w:space="0"/>
              <w:left w:val="single" w:color="000000" w:sz="4" w:space="0"/>
              <w:bottom w:val="single" w:color="000000" w:sz="4" w:space="0"/>
              <w:right w:val="single" w:color="000000" w:sz="4" w:space="0"/>
            </w:tcBorders>
            <w:noWrap/>
            <w:vAlign w:val="center"/>
          </w:tcPr>
          <w:p w14:paraId="03ED8188">
            <w:pPr>
              <w:wordWrap w:val="0"/>
              <w:spacing w:line="360" w:lineRule="auto"/>
              <w:jc w:val="center"/>
              <w:rPr>
                <w:rFonts w:hint="eastAsia" w:ascii="仿宋" w:hAnsi="仿宋" w:eastAsia="仿宋" w:cs="仿宋"/>
                <w:b/>
                <w:color w:val="auto"/>
                <w:kern w:val="1"/>
              </w:rPr>
            </w:pPr>
            <w:r>
              <w:rPr>
                <w:rFonts w:hint="eastAsia" w:ascii="仿宋" w:hAnsi="仿宋" w:eastAsia="仿宋" w:cs="仿宋"/>
                <w:b/>
                <w:color w:val="auto"/>
                <w:kern w:val="1"/>
              </w:rPr>
              <w:t>响应文件条款</w:t>
            </w:r>
          </w:p>
        </w:tc>
        <w:tc>
          <w:tcPr>
            <w:tcW w:w="2126" w:type="dxa"/>
            <w:tcBorders>
              <w:top w:val="single" w:color="000000" w:sz="12" w:space="0"/>
              <w:left w:val="single" w:color="000000" w:sz="4" w:space="0"/>
              <w:bottom w:val="single" w:color="000000" w:sz="4" w:space="0"/>
              <w:right w:val="single" w:color="000000" w:sz="12" w:space="0"/>
            </w:tcBorders>
            <w:noWrap/>
            <w:vAlign w:val="center"/>
          </w:tcPr>
          <w:p w14:paraId="498EEF72">
            <w:pPr>
              <w:wordWrap w:val="0"/>
              <w:spacing w:line="360" w:lineRule="auto"/>
              <w:jc w:val="center"/>
              <w:rPr>
                <w:rFonts w:hint="eastAsia" w:ascii="仿宋" w:hAnsi="仿宋" w:eastAsia="仿宋" w:cs="仿宋"/>
                <w:b/>
                <w:color w:val="auto"/>
                <w:kern w:val="1"/>
              </w:rPr>
            </w:pPr>
            <w:r>
              <w:rPr>
                <w:rFonts w:hint="eastAsia" w:ascii="仿宋" w:hAnsi="仿宋" w:eastAsia="仿宋" w:cs="仿宋"/>
                <w:b/>
                <w:color w:val="auto"/>
                <w:kern w:val="1"/>
              </w:rPr>
              <w:t>偏离情况</w:t>
            </w:r>
          </w:p>
        </w:tc>
      </w:tr>
      <w:tr w14:paraId="1FFF42D4">
        <w:tblPrEx>
          <w:tblCellMar>
            <w:top w:w="0" w:type="dxa"/>
            <w:left w:w="108" w:type="dxa"/>
            <w:bottom w:w="0" w:type="dxa"/>
            <w:right w:w="108" w:type="dxa"/>
          </w:tblCellMar>
        </w:tblPrEx>
        <w:trPr>
          <w:trHeight w:val="567" w:hRule="exact"/>
        </w:trPr>
        <w:tc>
          <w:tcPr>
            <w:tcW w:w="709" w:type="dxa"/>
            <w:tcBorders>
              <w:top w:val="single" w:color="000000" w:sz="4" w:space="0"/>
              <w:left w:val="single" w:color="000000" w:sz="12" w:space="0"/>
              <w:bottom w:val="single" w:color="000000" w:sz="4" w:space="0"/>
              <w:right w:val="single" w:color="000000" w:sz="4" w:space="0"/>
            </w:tcBorders>
            <w:noWrap/>
            <w:vAlign w:val="center"/>
          </w:tcPr>
          <w:p w14:paraId="0151DFD7">
            <w:pPr>
              <w:wordWrap w:val="0"/>
              <w:spacing w:line="360" w:lineRule="auto"/>
              <w:rPr>
                <w:rFonts w:hint="eastAsia" w:ascii="仿宋" w:hAnsi="仿宋" w:eastAsia="仿宋" w:cs="仿宋"/>
                <w:color w:val="auto"/>
                <w:kern w:val="1"/>
              </w:rPr>
            </w:pPr>
          </w:p>
        </w:tc>
        <w:tc>
          <w:tcPr>
            <w:tcW w:w="2977" w:type="dxa"/>
            <w:tcBorders>
              <w:top w:val="single" w:color="000000" w:sz="4" w:space="0"/>
              <w:left w:val="single" w:color="000000" w:sz="4" w:space="0"/>
              <w:bottom w:val="single" w:color="000000" w:sz="4" w:space="0"/>
              <w:right w:val="single" w:color="000000" w:sz="4" w:space="0"/>
            </w:tcBorders>
            <w:noWrap/>
            <w:vAlign w:val="center"/>
          </w:tcPr>
          <w:p w14:paraId="3D04E67D">
            <w:pPr>
              <w:wordWrap w:val="0"/>
              <w:spacing w:line="360" w:lineRule="auto"/>
              <w:rPr>
                <w:rFonts w:hint="eastAsia" w:ascii="仿宋" w:hAnsi="仿宋" w:eastAsia="仿宋" w:cs="仿宋"/>
                <w:color w:val="auto"/>
                <w:kern w:val="1"/>
              </w:rPr>
            </w:pPr>
          </w:p>
        </w:tc>
        <w:tc>
          <w:tcPr>
            <w:tcW w:w="2977" w:type="dxa"/>
            <w:tcBorders>
              <w:top w:val="single" w:color="000000" w:sz="4" w:space="0"/>
              <w:left w:val="single" w:color="000000" w:sz="4" w:space="0"/>
              <w:bottom w:val="single" w:color="000000" w:sz="4" w:space="0"/>
              <w:right w:val="single" w:color="000000" w:sz="4" w:space="0"/>
            </w:tcBorders>
            <w:noWrap/>
            <w:vAlign w:val="center"/>
          </w:tcPr>
          <w:p w14:paraId="000B29C6">
            <w:pPr>
              <w:wordWrap w:val="0"/>
              <w:spacing w:line="360" w:lineRule="auto"/>
              <w:rPr>
                <w:rFonts w:hint="eastAsia" w:ascii="仿宋" w:hAnsi="仿宋" w:eastAsia="仿宋" w:cs="仿宋"/>
                <w:color w:val="auto"/>
                <w:kern w:val="1"/>
              </w:rPr>
            </w:pPr>
          </w:p>
        </w:tc>
        <w:tc>
          <w:tcPr>
            <w:tcW w:w="2126" w:type="dxa"/>
            <w:tcBorders>
              <w:top w:val="single" w:color="000000" w:sz="4" w:space="0"/>
              <w:left w:val="single" w:color="000000" w:sz="4" w:space="0"/>
              <w:bottom w:val="single" w:color="000000" w:sz="4" w:space="0"/>
              <w:right w:val="single" w:color="000000" w:sz="12" w:space="0"/>
            </w:tcBorders>
            <w:noWrap/>
          </w:tcPr>
          <w:p w14:paraId="474E4022">
            <w:pPr>
              <w:wordWrap w:val="0"/>
              <w:spacing w:line="360" w:lineRule="auto"/>
              <w:rPr>
                <w:rFonts w:hint="eastAsia" w:ascii="仿宋" w:hAnsi="仿宋" w:eastAsia="仿宋" w:cs="仿宋"/>
                <w:color w:val="auto"/>
                <w:kern w:val="1"/>
              </w:rPr>
            </w:pPr>
          </w:p>
        </w:tc>
      </w:tr>
      <w:tr w14:paraId="72CE8AC1">
        <w:tblPrEx>
          <w:tblCellMar>
            <w:top w:w="0" w:type="dxa"/>
            <w:left w:w="108" w:type="dxa"/>
            <w:bottom w:w="0" w:type="dxa"/>
            <w:right w:w="108" w:type="dxa"/>
          </w:tblCellMar>
        </w:tblPrEx>
        <w:trPr>
          <w:trHeight w:val="567" w:hRule="exact"/>
        </w:trPr>
        <w:tc>
          <w:tcPr>
            <w:tcW w:w="709" w:type="dxa"/>
            <w:tcBorders>
              <w:top w:val="single" w:color="000000" w:sz="4" w:space="0"/>
              <w:left w:val="single" w:color="000000" w:sz="12" w:space="0"/>
              <w:bottom w:val="single" w:color="000000" w:sz="4" w:space="0"/>
              <w:right w:val="single" w:color="000000" w:sz="4" w:space="0"/>
            </w:tcBorders>
            <w:noWrap/>
            <w:vAlign w:val="center"/>
          </w:tcPr>
          <w:p w14:paraId="1EB38467">
            <w:pPr>
              <w:wordWrap w:val="0"/>
              <w:spacing w:line="360" w:lineRule="auto"/>
              <w:rPr>
                <w:rFonts w:hint="eastAsia" w:ascii="仿宋" w:hAnsi="仿宋" w:eastAsia="仿宋" w:cs="仿宋"/>
                <w:color w:val="auto"/>
                <w:kern w:val="1"/>
              </w:rPr>
            </w:pPr>
          </w:p>
        </w:tc>
        <w:tc>
          <w:tcPr>
            <w:tcW w:w="2977" w:type="dxa"/>
            <w:tcBorders>
              <w:top w:val="single" w:color="000000" w:sz="4" w:space="0"/>
              <w:left w:val="single" w:color="000000" w:sz="4" w:space="0"/>
              <w:bottom w:val="single" w:color="000000" w:sz="4" w:space="0"/>
              <w:right w:val="single" w:color="000000" w:sz="4" w:space="0"/>
            </w:tcBorders>
            <w:noWrap/>
            <w:vAlign w:val="center"/>
          </w:tcPr>
          <w:p w14:paraId="67EB1E89">
            <w:pPr>
              <w:wordWrap w:val="0"/>
              <w:spacing w:line="360" w:lineRule="auto"/>
              <w:rPr>
                <w:rFonts w:hint="eastAsia" w:ascii="仿宋" w:hAnsi="仿宋" w:eastAsia="仿宋" w:cs="仿宋"/>
                <w:color w:val="auto"/>
                <w:kern w:val="1"/>
              </w:rPr>
            </w:pPr>
          </w:p>
        </w:tc>
        <w:tc>
          <w:tcPr>
            <w:tcW w:w="2977" w:type="dxa"/>
            <w:tcBorders>
              <w:top w:val="single" w:color="000000" w:sz="4" w:space="0"/>
              <w:left w:val="single" w:color="000000" w:sz="4" w:space="0"/>
              <w:bottom w:val="single" w:color="000000" w:sz="4" w:space="0"/>
              <w:right w:val="single" w:color="000000" w:sz="4" w:space="0"/>
            </w:tcBorders>
            <w:noWrap/>
            <w:vAlign w:val="center"/>
          </w:tcPr>
          <w:p w14:paraId="41FF53AC">
            <w:pPr>
              <w:wordWrap w:val="0"/>
              <w:spacing w:line="360" w:lineRule="auto"/>
              <w:rPr>
                <w:rFonts w:hint="eastAsia" w:ascii="仿宋" w:hAnsi="仿宋" w:eastAsia="仿宋" w:cs="仿宋"/>
                <w:color w:val="auto"/>
                <w:kern w:val="1"/>
              </w:rPr>
            </w:pPr>
          </w:p>
        </w:tc>
        <w:tc>
          <w:tcPr>
            <w:tcW w:w="2126" w:type="dxa"/>
            <w:tcBorders>
              <w:top w:val="single" w:color="000000" w:sz="4" w:space="0"/>
              <w:left w:val="single" w:color="000000" w:sz="4" w:space="0"/>
              <w:bottom w:val="single" w:color="000000" w:sz="4" w:space="0"/>
              <w:right w:val="single" w:color="000000" w:sz="12" w:space="0"/>
            </w:tcBorders>
            <w:noWrap/>
          </w:tcPr>
          <w:p w14:paraId="7B39C885">
            <w:pPr>
              <w:wordWrap w:val="0"/>
              <w:spacing w:line="360" w:lineRule="auto"/>
              <w:rPr>
                <w:rFonts w:hint="eastAsia" w:ascii="仿宋" w:hAnsi="仿宋" w:eastAsia="仿宋" w:cs="仿宋"/>
                <w:color w:val="auto"/>
                <w:kern w:val="1"/>
              </w:rPr>
            </w:pPr>
          </w:p>
        </w:tc>
      </w:tr>
      <w:tr w14:paraId="08AA5AA8">
        <w:tblPrEx>
          <w:tblCellMar>
            <w:top w:w="0" w:type="dxa"/>
            <w:left w:w="108" w:type="dxa"/>
            <w:bottom w:w="0" w:type="dxa"/>
            <w:right w:w="108" w:type="dxa"/>
          </w:tblCellMar>
        </w:tblPrEx>
        <w:trPr>
          <w:trHeight w:val="567" w:hRule="exact"/>
        </w:trPr>
        <w:tc>
          <w:tcPr>
            <w:tcW w:w="709" w:type="dxa"/>
            <w:tcBorders>
              <w:top w:val="single" w:color="000000" w:sz="4" w:space="0"/>
              <w:left w:val="single" w:color="000000" w:sz="12" w:space="0"/>
              <w:bottom w:val="single" w:color="000000" w:sz="4" w:space="0"/>
              <w:right w:val="single" w:color="000000" w:sz="4" w:space="0"/>
            </w:tcBorders>
            <w:noWrap/>
            <w:vAlign w:val="center"/>
          </w:tcPr>
          <w:p w14:paraId="78ADF270">
            <w:pPr>
              <w:wordWrap w:val="0"/>
              <w:spacing w:line="360" w:lineRule="auto"/>
              <w:rPr>
                <w:rFonts w:hint="eastAsia" w:ascii="仿宋" w:hAnsi="仿宋" w:eastAsia="仿宋" w:cs="仿宋"/>
                <w:color w:val="auto"/>
                <w:kern w:val="1"/>
              </w:rPr>
            </w:pPr>
          </w:p>
        </w:tc>
        <w:tc>
          <w:tcPr>
            <w:tcW w:w="2977" w:type="dxa"/>
            <w:tcBorders>
              <w:top w:val="single" w:color="000000" w:sz="4" w:space="0"/>
              <w:left w:val="single" w:color="000000" w:sz="4" w:space="0"/>
              <w:bottom w:val="single" w:color="000000" w:sz="4" w:space="0"/>
              <w:right w:val="single" w:color="000000" w:sz="4" w:space="0"/>
            </w:tcBorders>
            <w:noWrap/>
            <w:vAlign w:val="center"/>
          </w:tcPr>
          <w:p w14:paraId="443ABB48">
            <w:pPr>
              <w:wordWrap w:val="0"/>
              <w:spacing w:line="360" w:lineRule="auto"/>
              <w:rPr>
                <w:rFonts w:hint="eastAsia" w:ascii="仿宋" w:hAnsi="仿宋" w:eastAsia="仿宋" w:cs="仿宋"/>
                <w:color w:val="auto"/>
                <w:kern w:val="1"/>
              </w:rPr>
            </w:pPr>
          </w:p>
        </w:tc>
        <w:tc>
          <w:tcPr>
            <w:tcW w:w="2977" w:type="dxa"/>
            <w:tcBorders>
              <w:top w:val="single" w:color="000000" w:sz="4" w:space="0"/>
              <w:left w:val="single" w:color="000000" w:sz="4" w:space="0"/>
              <w:bottom w:val="single" w:color="000000" w:sz="4" w:space="0"/>
              <w:right w:val="single" w:color="000000" w:sz="4" w:space="0"/>
            </w:tcBorders>
            <w:noWrap/>
            <w:vAlign w:val="center"/>
          </w:tcPr>
          <w:p w14:paraId="1C2F9818">
            <w:pPr>
              <w:wordWrap w:val="0"/>
              <w:spacing w:line="360" w:lineRule="auto"/>
              <w:rPr>
                <w:rFonts w:hint="eastAsia" w:ascii="仿宋" w:hAnsi="仿宋" w:eastAsia="仿宋" w:cs="仿宋"/>
                <w:color w:val="auto"/>
                <w:kern w:val="1"/>
              </w:rPr>
            </w:pPr>
          </w:p>
        </w:tc>
        <w:tc>
          <w:tcPr>
            <w:tcW w:w="2126" w:type="dxa"/>
            <w:tcBorders>
              <w:top w:val="single" w:color="000000" w:sz="4" w:space="0"/>
              <w:left w:val="single" w:color="000000" w:sz="4" w:space="0"/>
              <w:bottom w:val="single" w:color="000000" w:sz="4" w:space="0"/>
              <w:right w:val="single" w:color="000000" w:sz="12" w:space="0"/>
            </w:tcBorders>
            <w:noWrap/>
          </w:tcPr>
          <w:p w14:paraId="68EA8983">
            <w:pPr>
              <w:wordWrap w:val="0"/>
              <w:spacing w:line="360" w:lineRule="auto"/>
              <w:rPr>
                <w:rFonts w:hint="eastAsia" w:ascii="仿宋" w:hAnsi="仿宋" w:eastAsia="仿宋" w:cs="仿宋"/>
                <w:color w:val="auto"/>
                <w:kern w:val="1"/>
              </w:rPr>
            </w:pPr>
          </w:p>
        </w:tc>
      </w:tr>
      <w:tr w14:paraId="1EDDDC19">
        <w:tblPrEx>
          <w:tblCellMar>
            <w:top w:w="0" w:type="dxa"/>
            <w:left w:w="108" w:type="dxa"/>
            <w:bottom w:w="0" w:type="dxa"/>
            <w:right w:w="108" w:type="dxa"/>
          </w:tblCellMar>
        </w:tblPrEx>
        <w:trPr>
          <w:trHeight w:val="567" w:hRule="exact"/>
        </w:trPr>
        <w:tc>
          <w:tcPr>
            <w:tcW w:w="709" w:type="dxa"/>
            <w:tcBorders>
              <w:top w:val="single" w:color="000000" w:sz="4" w:space="0"/>
              <w:left w:val="single" w:color="000000" w:sz="12" w:space="0"/>
              <w:bottom w:val="single" w:color="000000" w:sz="4" w:space="0"/>
              <w:right w:val="single" w:color="000000" w:sz="4" w:space="0"/>
            </w:tcBorders>
            <w:noWrap/>
            <w:vAlign w:val="center"/>
          </w:tcPr>
          <w:p w14:paraId="0A64A05F">
            <w:pPr>
              <w:wordWrap w:val="0"/>
              <w:spacing w:line="360" w:lineRule="auto"/>
              <w:rPr>
                <w:rFonts w:hint="eastAsia" w:ascii="仿宋" w:hAnsi="仿宋" w:eastAsia="仿宋" w:cs="仿宋"/>
                <w:color w:val="auto"/>
                <w:kern w:val="1"/>
              </w:rPr>
            </w:pPr>
          </w:p>
        </w:tc>
        <w:tc>
          <w:tcPr>
            <w:tcW w:w="2977" w:type="dxa"/>
            <w:tcBorders>
              <w:top w:val="single" w:color="000000" w:sz="4" w:space="0"/>
              <w:left w:val="single" w:color="000000" w:sz="4" w:space="0"/>
              <w:bottom w:val="single" w:color="000000" w:sz="4" w:space="0"/>
              <w:right w:val="single" w:color="000000" w:sz="4" w:space="0"/>
            </w:tcBorders>
            <w:noWrap/>
            <w:vAlign w:val="center"/>
          </w:tcPr>
          <w:p w14:paraId="51691EF9">
            <w:pPr>
              <w:wordWrap w:val="0"/>
              <w:spacing w:line="360" w:lineRule="auto"/>
              <w:rPr>
                <w:rFonts w:hint="eastAsia" w:ascii="仿宋" w:hAnsi="仿宋" w:eastAsia="仿宋" w:cs="仿宋"/>
                <w:color w:val="auto"/>
                <w:kern w:val="1"/>
              </w:rPr>
            </w:pPr>
          </w:p>
        </w:tc>
        <w:tc>
          <w:tcPr>
            <w:tcW w:w="2977" w:type="dxa"/>
            <w:tcBorders>
              <w:top w:val="single" w:color="000000" w:sz="4" w:space="0"/>
              <w:left w:val="single" w:color="000000" w:sz="4" w:space="0"/>
              <w:bottom w:val="single" w:color="000000" w:sz="4" w:space="0"/>
              <w:right w:val="single" w:color="000000" w:sz="4" w:space="0"/>
            </w:tcBorders>
            <w:noWrap/>
            <w:vAlign w:val="center"/>
          </w:tcPr>
          <w:p w14:paraId="48D614B7">
            <w:pPr>
              <w:wordWrap w:val="0"/>
              <w:spacing w:line="360" w:lineRule="auto"/>
              <w:rPr>
                <w:rFonts w:hint="eastAsia" w:ascii="仿宋" w:hAnsi="仿宋" w:eastAsia="仿宋" w:cs="仿宋"/>
                <w:color w:val="auto"/>
                <w:kern w:val="1"/>
              </w:rPr>
            </w:pPr>
          </w:p>
        </w:tc>
        <w:tc>
          <w:tcPr>
            <w:tcW w:w="2126" w:type="dxa"/>
            <w:tcBorders>
              <w:top w:val="single" w:color="000000" w:sz="4" w:space="0"/>
              <w:left w:val="single" w:color="000000" w:sz="4" w:space="0"/>
              <w:bottom w:val="single" w:color="000000" w:sz="4" w:space="0"/>
              <w:right w:val="single" w:color="000000" w:sz="12" w:space="0"/>
            </w:tcBorders>
            <w:noWrap/>
          </w:tcPr>
          <w:p w14:paraId="57E59DA6">
            <w:pPr>
              <w:wordWrap w:val="0"/>
              <w:spacing w:line="360" w:lineRule="auto"/>
              <w:rPr>
                <w:rFonts w:hint="eastAsia" w:ascii="仿宋" w:hAnsi="仿宋" w:eastAsia="仿宋" w:cs="仿宋"/>
                <w:color w:val="auto"/>
                <w:kern w:val="1"/>
              </w:rPr>
            </w:pPr>
          </w:p>
        </w:tc>
      </w:tr>
      <w:tr w14:paraId="0123D21C">
        <w:tblPrEx>
          <w:tblCellMar>
            <w:top w:w="0" w:type="dxa"/>
            <w:left w:w="108" w:type="dxa"/>
            <w:bottom w:w="0" w:type="dxa"/>
            <w:right w:w="108" w:type="dxa"/>
          </w:tblCellMar>
        </w:tblPrEx>
        <w:trPr>
          <w:trHeight w:val="567" w:hRule="exact"/>
        </w:trPr>
        <w:tc>
          <w:tcPr>
            <w:tcW w:w="709" w:type="dxa"/>
            <w:tcBorders>
              <w:top w:val="single" w:color="000000" w:sz="4" w:space="0"/>
              <w:left w:val="single" w:color="000000" w:sz="12" w:space="0"/>
              <w:bottom w:val="single" w:color="000000" w:sz="4" w:space="0"/>
              <w:right w:val="single" w:color="000000" w:sz="4" w:space="0"/>
            </w:tcBorders>
            <w:noWrap/>
            <w:vAlign w:val="center"/>
          </w:tcPr>
          <w:p w14:paraId="4051690C">
            <w:pPr>
              <w:wordWrap w:val="0"/>
              <w:spacing w:line="360" w:lineRule="auto"/>
              <w:rPr>
                <w:rFonts w:hint="eastAsia" w:ascii="仿宋" w:hAnsi="仿宋" w:eastAsia="仿宋" w:cs="仿宋"/>
                <w:color w:val="auto"/>
                <w:kern w:val="1"/>
              </w:rPr>
            </w:pPr>
          </w:p>
        </w:tc>
        <w:tc>
          <w:tcPr>
            <w:tcW w:w="2977" w:type="dxa"/>
            <w:tcBorders>
              <w:top w:val="single" w:color="000000" w:sz="4" w:space="0"/>
              <w:left w:val="single" w:color="000000" w:sz="4" w:space="0"/>
              <w:bottom w:val="single" w:color="000000" w:sz="4" w:space="0"/>
              <w:right w:val="single" w:color="000000" w:sz="4" w:space="0"/>
            </w:tcBorders>
            <w:noWrap/>
            <w:vAlign w:val="center"/>
          </w:tcPr>
          <w:p w14:paraId="0E37D385">
            <w:pPr>
              <w:wordWrap w:val="0"/>
              <w:spacing w:line="360" w:lineRule="auto"/>
              <w:rPr>
                <w:rFonts w:hint="eastAsia" w:ascii="仿宋" w:hAnsi="仿宋" w:eastAsia="仿宋" w:cs="仿宋"/>
                <w:color w:val="auto"/>
                <w:kern w:val="1"/>
              </w:rPr>
            </w:pPr>
          </w:p>
        </w:tc>
        <w:tc>
          <w:tcPr>
            <w:tcW w:w="2977" w:type="dxa"/>
            <w:tcBorders>
              <w:top w:val="single" w:color="000000" w:sz="4" w:space="0"/>
              <w:left w:val="single" w:color="000000" w:sz="4" w:space="0"/>
              <w:bottom w:val="single" w:color="000000" w:sz="4" w:space="0"/>
              <w:right w:val="single" w:color="000000" w:sz="4" w:space="0"/>
            </w:tcBorders>
            <w:noWrap/>
            <w:vAlign w:val="center"/>
          </w:tcPr>
          <w:p w14:paraId="0EBA46D9">
            <w:pPr>
              <w:wordWrap w:val="0"/>
              <w:spacing w:line="360" w:lineRule="auto"/>
              <w:rPr>
                <w:rFonts w:hint="eastAsia" w:ascii="仿宋" w:hAnsi="仿宋" w:eastAsia="仿宋" w:cs="仿宋"/>
                <w:color w:val="auto"/>
                <w:kern w:val="1"/>
              </w:rPr>
            </w:pPr>
          </w:p>
        </w:tc>
        <w:tc>
          <w:tcPr>
            <w:tcW w:w="2126" w:type="dxa"/>
            <w:tcBorders>
              <w:top w:val="single" w:color="000000" w:sz="4" w:space="0"/>
              <w:left w:val="single" w:color="000000" w:sz="4" w:space="0"/>
              <w:bottom w:val="single" w:color="000000" w:sz="4" w:space="0"/>
              <w:right w:val="single" w:color="000000" w:sz="12" w:space="0"/>
            </w:tcBorders>
            <w:noWrap/>
          </w:tcPr>
          <w:p w14:paraId="1B3CA8C8">
            <w:pPr>
              <w:wordWrap w:val="0"/>
              <w:spacing w:line="360" w:lineRule="auto"/>
              <w:rPr>
                <w:rFonts w:hint="eastAsia" w:ascii="仿宋" w:hAnsi="仿宋" w:eastAsia="仿宋" w:cs="仿宋"/>
                <w:color w:val="auto"/>
                <w:kern w:val="1"/>
              </w:rPr>
            </w:pPr>
          </w:p>
        </w:tc>
      </w:tr>
      <w:tr w14:paraId="3CAF6446">
        <w:tblPrEx>
          <w:tblCellMar>
            <w:top w:w="0" w:type="dxa"/>
            <w:left w:w="108" w:type="dxa"/>
            <w:bottom w:w="0" w:type="dxa"/>
            <w:right w:w="108" w:type="dxa"/>
          </w:tblCellMar>
        </w:tblPrEx>
        <w:trPr>
          <w:trHeight w:val="567" w:hRule="exact"/>
        </w:trPr>
        <w:tc>
          <w:tcPr>
            <w:tcW w:w="709" w:type="dxa"/>
            <w:tcBorders>
              <w:top w:val="single" w:color="000000" w:sz="4" w:space="0"/>
              <w:left w:val="single" w:color="000000" w:sz="12" w:space="0"/>
              <w:bottom w:val="single" w:color="000000" w:sz="4" w:space="0"/>
              <w:right w:val="single" w:color="000000" w:sz="4" w:space="0"/>
            </w:tcBorders>
            <w:noWrap/>
            <w:vAlign w:val="center"/>
          </w:tcPr>
          <w:p w14:paraId="56401A4B">
            <w:pPr>
              <w:wordWrap w:val="0"/>
              <w:spacing w:line="360" w:lineRule="auto"/>
              <w:rPr>
                <w:rFonts w:hint="eastAsia" w:ascii="仿宋" w:hAnsi="仿宋" w:eastAsia="仿宋" w:cs="仿宋"/>
                <w:color w:val="auto"/>
                <w:kern w:val="1"/>
              </w:rPr>
            </w:pPr>
          </w:p>
        </w:tc>
        <w:tc>
          <w:tcPr>
            <w:tcW w:w="2977" w:type="dxa"/>
            <w:tcBorders>
              <w:top w:val="single" w:color="000000" w:sz="4" w:space="0"/>
              <w:left w:val="single" w:color="000000" w:sz="4" w:space="0"/>
              <w:bottom w:val="single" w:color="000000" w:sz="4" w:space="0"/>
              <w:right w:val="single" w:color="000000" w:sz="4" w:space="0"/>
            </w:tcBorders>
            <w:noWrap/>
            <w:vAlign w:val="center"/>
          </w:tcPr>
          <w:p w14:paraId="743D89D5">
            <w:pPr>
              <w:wordWrap w:val="0"/>
              <w:spacing w:line="360" w:lineRule="auto"/>
              <w:rPr>
                <w:rFonts w:hint="eastAsia" w:ascii="仿宋" w:hAnsi="仿宋" w:eastAsia="仿宋" w:cs="仿宋"/>
                <w:color w:val="auto"/>
                <w:kern w:val="1"/>
              </w:rPr>
            </w:pPr>
          </w:p>
        </w:tc>
        <w:tc>
          <w:tcPr>
            <w:tcW w:w="2977" w:type="dxa"/>
            <w:tcBorders>
              <w:top w:val="single" w:color="000000" w:sz="4" w:space="0"/>
              <w:left w:val="single" w:color="000000" w:sz="4" w:space="0"/>
              <w:bottom w:val="single" w:color="000000" w:sz="4" w:space="0"/>
              <w:right w:val="single" w:color="000000" w:sz="4" w:space="0"/>
            </w:tcBorders>
            <w:noWrap/>
            <w:vAlign w:val="center"/>
          </w:tcPr>
          <w:p w14:paraId="77DDACD5">
            <w:pPr>
              <w:wordWrap w:val="0"/>
              <w:spacing w:line="360" w:lineRule="auto"/>
              <w:rPr>
                <w:rFonts w:hint="eastAsia" w:ascii="仿宋" w:hAnsi="仿宋" w:eastAsia="仿宋" w:cs="仿宋"/>
                <w:color w:val="auto"/>
                <w:kern w:val="1"/>
              </w:rPr>
            </w:pPr>
          </w:p>
        </w:tc>
        <w:tc>
          <w:tcPr>
            <w:tcW w:w="2126" w:type="dxa"/>
            <w:tcBorders>
              <w:top w:val="single" w:color="000000" w:sz="4" w:space="0"/>
              <w:left w:val="single" w:color="000000" w:sz="4" w:space="0"/>
              <w:bottom w:val="single" w:color="000000" w:sz="4" w:space="0"/>
              <w:right w:val="single" w:color="000000" w:sz="12" w:space="0"/>
            </w:tcBorders>
            <w:noWrap/>
          </w:tcPr>
          <w:p w14:paraId="0E3C5C58">
            <w:pPr>
              <w:wordWrap w:val="0"/>
              <w:spacing w:line="360" w:lineRule="auto"/>
              <w:rPr>
                <w:rFonts w:hint="eastAsia" w:ascii="仿宋" w:hAnsi="仿宋" w:eastAsia="仿宋" w:cs="仿宋"/>
                <w:color w:val="auto"/>
                <w:kern w:val="1"/>
              </w:rPr>
            </w:pPr>
          </w:p>
        </w:tc>
      </w:tr>
      <w:tr w14:paraId="5A88E188">
        <w:tblPrEx>
          <w:tblCellMar>
            <w:top w:w="0" w:type="dxa"/>
            <w:left w:w="108" w:type="dxa"/>
            <w:bottom w:w="0" w:type="dxa"/>
            <w:right w:w="108" w:type="dxa"/>
          </w:tblCellMar>
        </w:tblPrEx>
        <w:trPr>
          <w:trHeight w:val="567" w:hRule="exact"/>
        </w:trPr>
        <w:tc>
          <w:tcPr>
            <w:tcW w:w="709" w:type="dxa"/>
            <w:tcBorders>
              <w:top w:val="single" w:color="000000" w:sz="4" w:space="0"/>
              <w:left w:val="single" w:color="000000" w:sz="12" w:space="0"/>
              <w:bottom w:val="single" w:color="000000" w:sz="12" w:space="0"/>
              <w:right w:val="single" w:color="000000" w:sz="4" w:space="0"/>
            </w:tcBorders>
            <w:noWrap/>
            <w:vAlign w:val="center"/>
          </w:tcPr>
          <w:p w14:paraId="2FA6B622">
            <w:pPr>
              <w:wordWrap w:val="0"/>
              <w:spacing w:line="360" w:lineRule="auto"/>
              <w:rPr>
                <w:rFonts w:hint="eastAsia" w:ascii="仿宋" w:hAnsi="仿宋" w:eastAsia="仿宋" w:cs="仿宋"/>
                <w:color w:val="auto"/>
                <w:kern w:val="1"/>
              </w:rPr>
            </w:pPr>
          </w:p>
        </w:tc>
        <w:tc>
          <w:tcPr>
            <w:tcW w:w="2977" w:type="dxa"/>
            <w:tcBorders>
              <w:top w:val="single" w:color="000000" w:sz="4" w:space="0"/>
              <w:left w:val="single" w:color="000000" w:sz="4" w:space="0"/>
              <w:bottom w:val="single" w:color="000000" w:sz="12" w:space="0"/>
              <w:right w:val="single" w:color="000000" w:sz="4" w:space="0"/>
            </w:tcBorders>
            <w:noWrap/>
            <w:vAlign w:val="center"/>
          </w:tcPr>
          <w:p w14:paraId="29A614FD">
            <w:pPr>
              <w:wordWrap w:val="0"/>
              <w:spacing w:line="360" w:lineRule="auto"/>
              <w:rPr>
                <w:rFonts w:hint="eastAsia" w:ascii="仿宋" w:hAnsi="仿宋" w:eastAsia="仿宋" w:cs="仿宋"/>
                <w:color w:val="auto"/>
                <w:kern w:val="1"/>
              </w:rPr>
            </w:pPr>
          </w:p>
        </w:tc>
        <w:tc>
          <w:tcPr>
            <w:tcW w:w="2977" w:type="dxa"/>
            <w:tcBorders>
              <w:top w:val="single" w:color="000000" w:sz="4" w:space="0"/>
              <w:left w:val="single" w:color="000000" w:sz="4" w:space="0"/>
              <w:bottom w:val="single" w:color="000000" w:sz="12" w:space="0"/>
              <w:right w:val="single" w:color="000000" w:sz="4" w:space="0"/>
            </w:tcBorders>
            <w:noWrap/>
            <w:vAlign w:val="center"/>
          </w:tcPr>
          <w:p w14:paraId="637FF132">
            <w:pPr>
              <w:wordWrap w:val="0"/>
              <w:spacing w:line="360" w:lineRule="auto"/>
              <w:rPr>
                <w:rFonts w:hint="eastAsia" w:ascii="仿宋" w:hAnsi="仿宋" w:eastAsia="仿宋" w:cs="仿宋"/>
                <w:color w:val="auto"/>
                <w:kern w:val="1"/>
              </w:rPr>
            </w:pPr>
          </w:p>
        </w:tc>
        <w:tc>
          <w:tcPr>
            <w:tcW w:w="2126" w:type="dxa"/>
            <w:tcBorders>
              <w:top w:val="single" w:color="000000" w:sz="4" w:space="0"/>
              <w:left w:val="single" w:color="000000" w:sz="4" w:space="0"/>
              <w:bottom w:val="single" w:color="000000" w:sz="12" w:space="0"/>
              <w:right w:val="single" w:color="000000" w:sz="12" w:space="0"/>
            </w:tcBorders>
            <w:noWrap/>
          </w:tcPr>
          <w:p w14:paraId="3E54E959">
            <w:pPr>
              <w:wordWrap w:val="0"/>
              <w:spacing w:line="360" w:lineRule="auto"/>
              <w:rPr>
                <w:rFonts w:hint="eastAsia" w:ascii="仿宋" w:hAnsi="仿宋" w:eastAsia="仿宋" w:cs="仿宋"/>
                <w:color w:val="auto"/>
                <w:kern w:val="1"/>
              </w:rPr>
            </w:pPr>
          </w:p>
        </w:tc>
      </w:tr>
    </w:tbl>
    <w:p w14:paraId="50411551">
      <w:pPr>
        <w:wordWrap w:val="0"/>
        <w:spacing w:line="360" w:lineRule="auto"/>
        <w:rPr>
          <w:rFonts w:hint="eastAsia" w:ascii="仿宋" w:hAnsi="仿宋" w:eastAsia="仿宋" w:cs="仿宋"/>
          <w:b/>
          <w:color w:val="auto"/>
          <w:spacing w:val="-1"/>
          <w:szCs w:val="21"/>
        </w:rPr>
      </w:pPr>
    </w:p>
    <w:p w14:paraId="6BDBA861">
      <w:pPr>
        <w:wordWrap w:val="0"/>
        <w:spacing w:line="360" w:lineRule="auto"/>
        <w:ind w:left="1" w:firstLine="422"/>
        <w:rPr>
          <w:rFonts w:hint="eastAsia" w:ascii="仿宋" w:hAnsi="仿宋" w:eastAsia="仿宋" w:cs="仿宋"/>
          <w:b/>
          <w:color w:val="auto"/>
          <w:spacing w:val="-1"/>
          <w:szCs w:val="21"/>
        </w:rPr>
      </w:pPr>
      <w:r>
        <w:rPr>
          <w:rFonts w:hint="eastAsia" w:ascii="仿宋" w:hAnsi="仿宋" w:eastAsia="仿宋" w:cs="仿宋"/>
          <w:b/>
          <w:color w:val="auto"/>
          <w:spacing w:val="-1"/>
          <w:szCs w:val="21"/>
        </w:rPr>
        <w:t xml:space="preserve">注： </w:t>
      </w:r>
    </w:p>
    <w:p w14:paraId="64D776EA">
      <w:pPr>
        <w:wordWrap w:val="0"/>
        <w:spacing w:line="360" w:lineRule="auto"/>
        <w:ind w:left="1" w:firstLine="422"/>
        <w:rPr>
          <w:rFonts w:hint="eastAsia" w:ascii="仿宋" w:hAnsi="仿宋" w:eastAsia="仿宋" w:cs="仿宋"/>
          <w:b/>
          <w:color w:val="auto"/>
          <w:szCs w:val="21"/>
        </w:rPr>
      </w:pPr>
      <w:r>
        <w:rPr>
          <w:rFonts w:hint="eastAsia" w:ascii="仿宋" w:hAnsi="仿宋" w:eastAsia="仿宋" w:cs="仿宋"/>
          <w:b/>
          <w:color w:val="auto"/>
          <w:spacing w:val="-1"/>
          <w:szCs w:val="21"/>
        </w:rPr>
        <w:t>1、本表只填写响应文件中与磋商文件有偏离（包括正偏离和负偏离）的内容，除本偏离表所列的偏离指标外，其他所有商务条款均完全响应“磋商文件”中的要求。</w:t>
      </w:r>
    </w:p>
    <w:p w14:paraId="38F9DB94">
      <w:pPr>
        <w:wordWrap w:val="0"/>
        <w:spacing w:line="360" w:lineRule="auto"/>
        <w:ind w:firstLine="422" w:firstLineChars="200"/>
        <w:jc w:val="left"/>
        <w:rPr>
          <w:rFonts w:hint="eastAsia" w:ascii="仿宋" w:hAnsi="仿宋" w:eastAsia="仿宋" w:cs="仿宋"/>
          <w:b/>
          <w:color w:val="auto"/>
          <w:szCs w:val="21"/>
        </w:rPr>
      </w:pPr>
      <w:r>
        <w:rPr>
          <w:rFonts w:hint="eastAsia" w:ascii="仿宋" w:hAnsi="仿宋" w:eastAsia="仿宋" w:cs="仿宋"/>
          <w:b/>
          <w:color w:val="auto"/>
          <w:szCs w:val="21"/>
        </w:rPr>
        <w:t>2、供应商必须据实填写，不得虚假响应，否则将取消其响应或成交资格，并按有关规定进行处罚。</w:t>
      </w:r>
    </w:p>
    <w:p w14:paraId="64699E2C">
      <w:pPr>
        <w:wordWrap w:val="0"/>
        <w:spacing w:line="360" w:lineRule="auto"/>
        <w:ind w:firstLine="480"/>
        <w:rPr>
          <w:rFonts w:hint="eastAsia" w:ascii="仿宋" w:hAnsi="仿宋" w:eastAsia="仿宋" w:cs="仿宋"/>
          <w:color w:val="auto"/>
          <w:kern w:val="1"/>
          <w:sz w:val="24"/>
        </w:rPr>
      </w:pPr>
    </w:p>
    <w:p w14:paraId="42E5DCEB">
      <w:pPr>
        <w:wordWrap w:val="0"/>
        <w:spacing w:line="360" w:lineRule="auto"/>
        <w:jc w:val="left"/>
        <w:rPr>
          <w:rFonts w:hint="eastAsia" w:ascii="仿宋" w:hAnsi="仿宋" w:eastAsia="仿宋" w:cs="仿宋"/>
          <w:color w:val="auto"/>
          <w:sz w:val="24"/>
        </w:rPr>
      </w:pPr>
      <w:r>
        <w:rPr>
          <w:rFonts w:hint="eastAsia" w:ascii="仿宋" w:hAnsi="仿宋" w:eastAsia="仿宋" w:cs="仿宋"/>
          <w:color w:val="auto"/>
          <w:sz w:val="24"/>
        </w:rPr>
        <w:t>法定代表人/单位负责人或授权代表：（签字或加盖个人名章）</w:t>
      </w:r>
    </w:p>
    <w:p w14:paraId="07590289">
      <w:pPr>
        <w:wordWrap w:val="0"/>
        <w:spacing w:line="360" w:lineRule="auto"/>
        <w:jc w:val="left"/>
        <w:rPr>
          <w:rFonts w:hint="eastAsia" w:ascii="仿宋" w:hAnsi="仿宋" w:eastAsia="仿宋" w:cs="仿宋"/>
          <w:color w:val="auto"/>
          <w:sz w:val="24"/>
        </w:rPr>
      </w:pPr>
      <w:r>
        <w:rPr>
          <w:rFonts w:hint="eastAsia" w:ascii="仿宋" w:hAnsi="仿宋" w:eastAsia="仿宋" w:cs="仿宋"/>
          <w:color w:val="auto"/>
          <w:sz w:val="24"/>
        </w:rPr>
        <w:t>供应商名称：（单位盖章）</w:t>
      </w:r>
    </w:p>
    <w:p w14:paraId="7CC2E91A">
      <w:pPr>
        <w:wordWrap w:val="0"/>
        <w:spacing w:line="360" w:lineRule="auto"/>
        <w:jc w:val="left"/>
        <w:rPr>
          <w:rFonts w:hint="eastAsia" w:ascii="仿宋" w:hAnsi="仿宋" w:eastAsia="仿宋" w:cs="仿宋"/>
          <w:color w:val="auto"/>
          <w:kern w:val="1"/>
          <w:sz w:val="24"/>
        </w:rPr>
        <w:sectPr>
          <w:headerReference r:id="rId28" w:type="first"/>
          <w:headerReference r:id="rId27" w:type="default"/>
          <w:footerReference r:id="rId29" w:type="default"/>
          <w:pgSz w:w="11911" w:h="16838"/>
          <w:pgMar w:top="1440" w:right="1797" w:bottom="1440" w:left="1797" w:header="851" w:footer="992" w:gutter="0"/>
          <w:cols w:space="720" w:num="1"/>
        </w:sectPr>
      </w:pPr>
      <w:r>
        <w:rPr>
          <w:rFonts w:hint="eastAsia" w:ascii="仿宋" w:hAnsi="仿宋" w:eastAsia="仿宋" w:cs="仿宋"/>
          <w:color w:val="auto"/>
          <w:sz w:val="24"/>
          <w:lang w:eastAsia="en-US"/>
        </w:rPr>
        <w:t>日期：</w:t>
      </w:r>
    </w:p>
    <w:p w14:paraId="5C759882">
      <w:pPr>
        <w:wordWrap w:val="0"/>
        <w:spacing w:line="360" w:lineRule="auto"/>
        <w:jc w:val="left"/>
        <w:rPr>
          <w:rFonts w:hint="eastAsia" w:ascii="仿宋" w:hAnsi="仿宋" w:eastAsia="仿宋" w:cs="仿宋"/>
          <w:b/>
          <w:color w:val="auto"/>
          <w:sz w:val="32"/>
          <w:szCs w:val="32"/>
        </w:rPr>
      </w:pPr>
      <w:r>
        <w:rPr>
          <w:rFonts w:hint="eastAsia" w:ascii="仿宋" w:hAnsi="仿宋" w:eastAsia="仿宋" w:cs="仿宋"/>
          <w:b/>
          <w:color w:val="auto"/>
          <w:sz w:val="32"/>
          <w:szCs w:val="32"/>
        </w:rPr>
        <w:t>格式2-8</w:t>
      </w:r>
    </w:p>
    <w:p w14:paraId="26689C0E">
      <w:pPr>
        <w:widowControl/>
        <w:numPr>
          <w:ilvl w:val="0"/>
          <w:numId w:val="3"/>
        </w:numPr>
        <w:wordWrap w:val="0"/>
        <w:spacing w:line="360" w:lineRule="auto"/>
        <w:jc w:val="center"/>
        <w:outlineLvl w:val="1"/>
        <w:rPr>
          <w:rFonts w:hint="eastAsia" w:ascii="仿宋" w:hAnsi="仿宋" w:eastAsia="仿宋" w:cs="仿宋"/>
          <w:b/>
          <w:color w:val="auto"/>
          <w:sz w:val="32"/>
          <w:szCs w:val="32"/>
        </w:rPr>
      </w:pPr>
      <w:bookmarkStart w:id="30" w:name="_Toc23205"/>
      <w:bookmarkEnd w:id="30"/>
      <w:r>
        <w:rPr>
          <w:rFonts w:hint="eastAsia" w:ascii="仿宋" w:hAnsi="仿宋" w:eastAsia="仿宋" w:cs="仿宋"/>
          <w:b/>
          <w:color w:val="auto"/>
          <w:sz w:val="32"/>
          <w:szCs w:val="32"/>
        </w:rPr>
        <w:t>项目实施方案（格式自拟）</w:t>
      </w:r>
    </w:p>
    <w:p w14:paraId="16377CFC">
      <w:pPr>
        <w:wordWrap w:val="0"/>
        <w:spacing w:line="360" w:lineRule="auto"/>
        <w:jc w:val="left"/>
        <w:rPr>
          <w:rFonts w:hint="eastAsia" w:ascii="仿宋" w:hAnsi="仿宋" w:eastAsia="仿宋" w:cs="仿宋"/>
          <w:b/>
          <w:color w:val="auto"/>
          <w:sz w:val="35"/>
          <w:szCs w:val="35"/>
        </w:rPr>
      </w:pPr>
    </w:p>
    <w:p w14:paraId="69C2965A">
      <w:pPr>
        <w:wordWrap w:val="0"/>
        <w:spacing w:line="360" w:lineRule="auto"/>
        <w:jc w:val="left"/>
        <w:rPr>
          <w:rFonts w:hint="eastAsia" w:ascii="仿宋" w:hAnsi="仿宋" w:eastAsia="仿宋" w:cs="仿宋"/>
          <w:b/>
          <w:color w:val="auto"/>
          <w:sz w:val="24"/>
          <w:szCs w:val="24"/>
        </w:rPr>
      </w:pPr>
    </w:p>
    <w:p w14:paraId="690EED7C">
      <w:pPr>
        <w:wordWrap w:val="0"/>
        <w:spacing w:line="360" w:lineRule="auto"/>
        <w:jc w:val="left"/>
        <w:rPr>
          <w:rFonts w:hint="eastAsia" w:ascii="仿宋" w:hAnsi="仿宋" w:eastAsia="仿宋" w:cs="仿宋"/>
          <w:color w:val="auto"/>
          <w:sz w:val="24"/>
          <w:szCs w:val="24"/>
        </w:rPr>
      </w:pPr>
    </w:p>
    <w:p w14:paraId="7CB9925F">
      <w:pPr>
        <w:wordWrap w:val="0"/>
        <w:spacing w:line="360" w:lineRule="auto"/>
        <w:jc w:val="left"/>
        <w:rPr>
          <w:rFonts w:hint="eastAsia" w:ascii="仿宋" w:hAnsi="仿宋" w:eastAsia="仿宋" w:cs="仿宋"/>
          <w:color w:val="auto"/>
          <w:sz w:val="24"/>
          <w:szCs w:val="24"/>
        </w:rPr>
      </w:pPr>
    </w:p>
    <w:p w14:paraId="76314F07">
      <w:pPr>
        <w:wordWrap w:val="0"/>
        <w:spacing w:line="360" w:lineRule="auto"/>
        <w:jc w:val="left"/>
        <w:rPr>
          <w:rFonts w:hint="eastAsia" w:ascii="仿宋" w:hAnsi="仿宋" w:eastAsia="仿宋" w:cs="仿宋"/>
          <w:color w:val="auto"/>
          <w:sz w:val="24"/>
          <w:szCs w:val="24"/>
        </w:rPr>
      </w:pPr>
    </w:p>
    <w:p w14:paraId="5CB1BDF2">
      <w:pPr>
        <w:wordWrap w:val="0"/>
        <w:spacing w:line="360" w:lineRule="auto"/>
        <w:jc w:val="left"/>
        <w:rPr>
          <w:rFonts w:hint="eastAsia" w:ascii="仿宋" w:hAnsi="仿宋" w:eastAsia="仿宋" w:cs="仿宋"/>
          <w:color w:val="auto"/>
          <w:sz w:val="24"/>
          <w:szCs w:val="24"/>
        </w:rPr>
      </w:pPr>
    </w:p>
    <w:p w14:paraId="29D0D73D">
      <w:pPr>
        <w:wordWrap w:val="0"/>
        <w:spacing w:line="360" w:lineRule="auto"/>
        <w:jc w:val="left"/>
        <w:rPr>
          <w:rFonts w:hint="eastAsia" w:ascii="仿宋" w:hAnsi="仿宋" w:eastAsia="仿宋" w:cs="仿宋"/>
          <w:color w:val="auto"/>
          <w:sz w:val="24"/>
          <w:szCs w:val="24"/>
        </w:rPr>
      </w:pPr>
    </w:p>
    <w:p w14:paraId="4BDE0F55">
      <w:pPr>
        <w:wordWrap w:val="0"/>
        <w:spacing w:line="360" w:lineRule="auto"/>
        <w:jc w:val="left"/>
        <w:rPr>
          <w:rFonts w:hint="eastAsia" w:ascii="仿宋" w:hAnsi="仿宋" w:eastAsia="仿宋" w:cs="仿宋"/>
          <w:color w:val="auto"/>
          <w:sz w:val="24"/>
          <w:szCs w:val="24"/>
        </w:rPr>
      </w:pPr>
    </w:p>
    <w:p w14:paraId="20FF175B">
      <w:pPr>
        <w:wordWrap w:val="0"/>
        <w:spacing w:line="360" w:lineRule="auto"/>
        <w:jc w:val="left"/>
        <w:rPr>
          <w:rFonts w:hint="eastAsia" w:ascii="仿宋" w:hAnsi="仿宋" w:eastAsia="仿宋" w:cs="仿宋"/>
          <w:color w:val="auto"/>
          <w:sz w:val="24"/>
          <w:szCs w:val="24"/>
        </w:rPr>
      </w:pPr>
    </w:p>
    <w:p w14:paraId="752FD1FA">
      <w:pPr>
        <w:wordWrap w:val="0"/>
        <w:spacing w:line="360" w:lineRule="auto"/>
        <w:jc w:val="left"/>
        <w:rPr>
          <w:rFonts w:hint="eastAsia" w:ascii="仿宋" w:hAnsi="仿宋" w:eastAsia="仿宋" w:cs="仿宋"/>
          <w:color w:val="auto"/>
          <w:sz w:val="24"/>
          <w:szCs w:val="24"/>
        </w:rPr>
      </w:pPr>
    </w:p>
    <w:p w14:paraId="46974E71">
      <w:pPr>
        <w:wordWrap w:val="0"/>
        <w:spacing w:line="360" w:lineRule="auto"/>
        <w:jc w:val="left"/>
        <w:rPr>
          <w:rFonts w:hint="eastAsia" w:ascii="仿宋" w:hAnsi="仿宋" w:eastAsia="仿宋" w:cs="仿宋"/>
          <w:color w:val="auto"/>
          <w:sz w:val="24"/>
          <w:szCs w:val="24"/>
        </w:rPr>
      </w:pPr>
    </w:p>
    <w:p w14:paraId="35A9312C">
      <w:pPr>
        <w:wordWrap w:val="0"/>
        <w:spacing w:line="360" w:lineRule="auto"/>
        <w:jc w:val="left"/>
        <w:rPr>
          <w:rFonts w:hint="eastAsia" w:ascii="仿宋" w:hAnsi="仿宋" w:eastAsia="仿宋" w:cs="仿宋"/>
          <w:color w:val="auto"/>
          <w:sz w:val="24"/>
          <w:szCs w:val="24"/>
        </w:rPr>
      </w:pPr>
    </w:p>
    <w:p w14:paraId="36D042F2">
      <w:pPr>
        <w:wordWrap w:val="0"/>
        <w:spacing w:line="360" w:lineRule="auto"/>
        <w:jc w:val="left"/>
        <w:rPr>
          <w:rFonts w:hint="eastAsia" w:ascii="仿宋" w:hAnsi="仿宋" w:eastAsia="仿宋" w:cs="仿宋"/>
          <w:color w:val="auto"/>
          <w:sz w:val="24"/>
          <w:szCs w:val="24"/>
        </w:rPr>
      </w:pPr>
    </w:p>
    <w:p w14:paraId="6EA50F35">
      <w:pPr>
        <w:wordWrap w:val="0"/>
        <w:spacing w:line="360" w:lineRule="auto"/>
        <w:jc w:val="left"/>
        <w:rPr>
          <w:rFonts w:hint="eastAsia" w:ascii="仿宋" w:hAnsi="仿宋" w:eastAsia="仿宋" w:cs="仿宋"/>
          <w:color w:val="auto"/>
          <w:sz w:val="24"/>
          <w:szCs w:val="24"/>
        </w:rPr>
      </w:pPr>
    </w:p>
    <w:p w14:paraId="4D456787">
      <w:pPr>
        <w:wordWrap w:val="0"/>
        <w:spacing w:line="360" w:lineRule="auto"/>
        <w:jc w:val="left"/>
        <w:rPr>
          <w:rFonts w:hint="eastAsia" w:ascii="仿宋" w:hAnsi="仿宋" w:eastAsia="仿宋" w:cs="仿宋"/>
          <w:color w:val="auto"/>
          <w:sz w:val="24"/>
          <w:szCs w:val="24"/>
        </w:rPr>
      </w:pPr>
    </w:p>
    <w:p w14:paraId="7AA188DF">
      <w:pPr>
        <w:wordWrap w:val="0"/>
        <w:spacing w:line="360" w:lineRule="auto"/>
        <w:jc w:val="left"/>
        <w:rPr>
          <w:rFonts w:hint="eastAsia" w:ascii="仿宋" w:hAnsi="仿宋" w:eastAsia="仿宋" w:cs="仿宋"/>
          <w:color w:val="auto"/>
          <w:sz w:val="24"/>
          <w:szCs w:val="24"/>
        </w:rPr>
      </w:pPr>
    </w:p>
    <w:p w14:paraId="220CC342">
      <w:pPr>
        <w:wordWrap w:val="0"/>
        <w:spacing w:line="360" w:lineRule="auto"/>
        <w:jc w:val="left"/>
        <w:rPr>
          <w:rFonts w:hint="eastAsia" w:ascii="仿宋" w:hAnsi="仿宋" w:eastAsia="仿宋" w:cs="仿宋"/>
          <w:color w:val="auto"/>
          <w:sz w:val="24"/>
          <w:szCs w:val="24"/>
        </w:rPr>
      </w:pPr>
    </w:p>
    <w:p w14:paraId="5EAB7259">
      <w:pPr>
        <w:wordWrap w:val="0"/>
        <w:spacing w:line="360" w:lineRule="auto"/>
        <w:jc w:val="left"/>
        <w:rPr>
          <w:rFonts w:hint="eastAsia" w:ascii="仿宋" w:hAnsi="仿宋" w:eastAsia="仿宋" w:cs="仿宋"/>
          <w:color w:val="auto"/>
          <w:sz w:val="24"/>
        </w:rPr>
      </w:pPr>
      <w:r>
        <w:rPr>
          <w:rFonts w:hint="eastAsia" w:ascii="仿宋" w:hAnsi="仿宋" w:eastAsia="仿宋" w:cs="仿宋"/>
          <w:color w:val="auto"/>
          <w:sz w:val="24"/>
        </w:rPr>
        <w:t>法定代表人/单位负责人或授权代表：（签字或加盖个人名章）</w:t>
      </w:r>
    </w:p>
    <w:p w14:paraId="724EA316">
      <w:pPr>
        <w:wordWrap w:val="0"/>
        <w:spacing w:line="360" w:lineRule="auto"/>
        <w:jc w:val="left"/>
        <w:rPr>
          <w:rFonts w:hint="eastAsia" w:ascii="仿宋" w:hAnsi="仿宋" w:eastAsia="仿宋" w:cs="仿宋"/>
          <w:color w:val="auto"/>
          <w:sz w:val="24"/>
        </w:rPr>
      </w:pPr>
      <w:r>
        <w:rPr>
          <w:rFonts w:hint="eastAsia" w:ascii="仿宋" w:hAnsi="仿宋" w:eastAsia="仿宋" w:cs="仿宋"/>
          <w:color w:val="auto"/>
          <w:sz w:val="24"/>
        </w:rPr>
        <w:t>供应商名称：（单位盖章）</w:t>
      </w:r>
    </w:p>
    <w:p w14:paraId="4DD36C44">
      <w:pPr>
        <w:wordWrap w:val="0"/>
        <w:spacing w:line="360" w:lineRule="auto"/>
        <w:jc w:val="left"/>
        <w:rPr>
          <w:rFonts w:hint="eastAsia" w:ascii="仿宋" w:hAnsi="仿宋" w:eastAsia="仿宋" w:cs="仿宋"/>
          <w:color w:val="auto"/>
          <w:kern w:val="1"/>
          <w:sz w:val="24"/>
        </w:rPr>
        <w:sectPr>
          <w:headerReference r:id="rId30" w:type="default"/>
          <w:pgSz w:w="11911" w:h="16838"/>
          <w:pgMar w:top="1440" w:right="1797" w:bottom="1440" w:left="1797" w:header="851" w:footer="992" w:gutter="0"/>
          <w:cols w:space="720" w:num="1"/>
        </w:sectPr>
      </w:pPr>
      <w:r>
        <w:rPr>
          <w:rFonts w:hint="eastAsia" w:ascii="仿宋" w:hAnsi="仿宋" w:eastAsia="仿宋" w:cs="仿宋"/>
          <w:color w:val="auto"/>
          <w:sz w:val="24"/>
          <w:lang w:eastAsia="en-US"/>
        </w:rPr>
        <w:t>日期</w:t>
      </w:r>
      <w:r>
        <w:rPr>
          <w:rFonts w:hint="eastAsia" w:ascii="仿宋" w:hAnsi="仿宋" w:eastAsia="仿宋" w:cs="仿宋"/>
          <w:color w:val="auto"/>
          <w:sz w:val="24"/>
        </w:rPr>
        <w:t>：</w:t>
      </w:r>
    </w:p>
    <w:p w14:paraId="42ED4E7C">
      <w:pPr>
        <w:wordWrap w:val="0"/>
        <w:spacing w:line="360" w:lineRule="auto"/>
        <w:jc w:val="left"/>
        <w:rPr>
          <w:rFonts w:hint="eastAsia" w:ascii="仿宋" w:hAnsi="仿宋" w:eastAsia="仿宋" w:cs="仿宋"/>
          <w:b/>
          <w:color w:val="auto"/>
          <w:sz w:val="24"/>
          <w:szCs w:val="24"/>
        </w:rPr>
      </w:pPr>
      <w:r>
        <w:rPr>
          <w:rFonts w:hint="eastAsia" w:ascii="仿宋" w:hAnsi="仿宋" w:eastAsia="仿宋" w:cs="仿宋"/>
          <w:b/>
          <w:color w:val="auto"/>
          <w:sz w:val="32"/>
          <w:szCs w:val="32"/>
        </w:rPr>
        <w:t>格式2-9</w:t>
      </w:r>
    </w:p>
    <w:p w14:paraId="24E8C676">
      <w:pPr>
        <w:widowControl/>
        <w:numPr>
          <w:ilvl w:val="0"/>
          <w:numId w:val="3"/>
        </w:numPr>
        <w:wordWrap w:val="0"/>
        <w:spacing w:line="360" w:lineRule="auto"/>
        <w:jc w:val="center"/>
        <w:outlineLvl w:val="1"/>
        <w:rPr>
          <w:rFonts w:hint="eastAsia" w:ascii="仿宋" w:hAnsi="仿宋" w:eastAsia="仿宋" w:cs="仿宋"/>
          <w:b/>
          <w:color w:val="auto"/>
          <w:sz w:val="32"/>
          <w:szCs w:val="32"/>
        </w:rPr>
      </w:pPr>
      <w:bookmarkStart w:id="31" w:name="_Toc31400"/>
      <w:bookmarkEnd w:id="31"/>
      <w:r>
        <w:rPr>
          <w:rFonts w:hint="eastAsia" w:ascii="仿宋" w:hAnsi="仿宋" w:eastAsia="仿宋" w:cs="仿宋"/>
          <w:b/>
          <w:color w:val="auto"/>
          <w:sz w:val="32"/>
          <w:szCs w:val="32"/>
        </w:rPr>
        <w:t>其他有关材料（格式自拟）</w:t>
      </w:r>
      <w:bookmarkStart w:id="32" w:name="_Toc25272"/>
      <w:bookmarkEnd w:id="32"/>
    </w:p>
    <w:p w14:paraId="1112676D">
      <w:pPr>
        <w:widowControl/>
        <w:wordWrap w:val="0"/>
        <w:spacing w:line="360" w:lineRule="auto"/>
        <w:jc w:val="center"/>
        <w:outlineLvl w:val="1"/>
        <w:rPr>
          <w:rFonts w:hint="eastAsia" w:ascii="仿宋" w:hAnsi="仿宋" w:eastAsia="仿宋" w:cs="仿宋"/>
          <w:color w:val="auto"/>
          <w:kern w:val="1"/>
        </w:rPr>
      </w:pPr>
      <w:r>
        <w:rPr>
          <w:rFonts w:hint="eastAsia" w:ascii="仿宋" w:hAnsi="仿宋" w:eastAsia="仿宋" w:cs="仿宋"/>
          <w:color w:val="auto"/>
        </w:rPr>
        <w:br w:type="page"/>
      </w:r>
      <w:r>
        <w:rPr>
          <w:rFonts w:hint="eastAsia" w:ascii="仿宋" w:hAnsi="仿宋" w:eastAsia="仿宋" w:cs="仿宋"/>
          <w:b/>
          <w:color w:val="auto"/>
          <w:sz w:val="32"/>
          <w:szCs w:val="32"/>
        </w:rPr>
        <w:t>第三部分  最终报价函</w:t>
      </w:r>
    </w:p>
    <w:tbl>
      <w:tblPr>
        <w:tblStyle w:val="34"/>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2824"/>
        <w:gridCol w:w="5298"/>
      </w:tblGrid>
      <w:tr w14:paraId="4AA60BC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134" w:hRule="atLeast"/>
          <w:jc w:val="center"/>
        </w:trPr>
        <w:tc>
          <w:tcPr>
            <w:tcW w:w="2824" w:type="dxa"/>
            <w:noWrap/>
            <w:vAlign w:val="center"/>
          </w:tcPr>
          <w:p w14:paraId="0A1669D0">
            <w:pPr>
              <w:wordWrap w:val="0"/>
              <w:jc w:val="center"/>
              <w:rPr>
                <w:rFonts w:hint="eastAsia" w:ascii="仿宋" w:hAnsi="仿宋" w:eastAsia="仿宋" w:cs="仿宋"/>
                <w:color w:val="000000" w:themeColor="text1"/>
                <w:kern w:val="2"/>
                <w:sz w:val="24"/>
                <w:szCs w:val="24"/>
                <w14:textFill>
                  <w14:solidFill>
                    <w14:schemeClr w14:val="tx1"/>
                  </w14:solidFill>
                </w14:textFill>
              </w:rPr>
            </w:pPr>
            <w:r>
              <w:rPr>
                <w:rFonts w:hint="eastAsia" w:ascii="仿宋" w:hAnsi="仿宋" w:eastAsia="仿宋" w:cs="仿宋"/>
                <w:color w:val="000000" w:themeColor="text1"/>
                <w:kern w:val="2"/>
                <w:sz w:val="24"/>
                <w:szCs w:val="24"/>
                <w14:textFill>
                  <w14:solidFill>
                    <w14:schemeClr w14:val="tx1"/>
                  </w14:solidFill>
                </w14:textFill>
              </w:rPr>
              <w:t>项目名称</w:t>
            </w:r>
          </w:p>
        </w:tc>
        <w:tc>
          <w:tcPr>
            <w:tcW w:w="5298" w:type="dxa"/>
            <w:noWrap/>
            <w:vAlign w:val="center"/>
          </w:tcPr>
          <w:p w14:paraId="18E6004B">
            <w:pPr>
              <w:wordWrap w:val="0"/>
              <w:jc w:val="center"/>
              <w:rPr>
                <w:rFonts w:hint="eastAsia" w:ascii="仿宋" w:hAnsi="仿宋" w:eastAsia="仿宋" w:cs="仿宋"/>
                <w:color w:val="000000" w:themeColor="text1"/>
                <w:kern w:val="2"/>
                <w:sz w:val="24"/>
                <w:szCs w:val="24"/>
                <w14:textFill>
                  <w14:solidFill>
                    <w14:schemeClr w14:val="tx1"/>
                  </w14:solidFill>
                </w14:textFill>
              </w:rPr>
            </w:pPr>
          </w:p>
        </w:tc>
      </w:tr>
      <w:tr w14:paraId="2A93906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134" w:hRule="atLeast"/>
          <w:jc w:val="center"/>
        </w:trPr>
        <w:tc>
          <w:tcPr>
            <w:tcW w:w="2824" w:type="dxa"/>
            <w:noWrap/>
            <w:vAlign w:val="center"/>
          </w:tcPr>
          <w:p w14:paraId="5F1E6C31">
            <w:pPr>
              <w:wordWrap w:val="0"/>
              <w:jc w:val="center"/>
              <w:rPr>
                <w:rFonts w:hint="eastAsia" w:ascii="仿宋" w:hAnsi="仿宋" w:eastAsia="仿宋" w:cs="仿宋"/>
                <w:color w:val="000000" w:themeColor="text1"/>
                <w:kern w:val="2"/>
                <w:sz w:val="24"/>
                <w:szCs w:val="24"/>
                <w14:textFill>
                  <w14:solidFill>
                    <w14:schemeClr w14:val="tx1"/>
                  </w14:solidFill>
                </w14:textFill>
              </w:rPr>
            </w:pPr>
            <w:r>
              <w:rPr>
                <w:rFonts w:hint="eastAsia" w:ascii="仿宋" w:hAnsi="仿宋" w:eastAsia="仿宋" w:cs="仿宋"/>
                <w:color w:val="000000" w:themeColor="text1"/>
                <w:kern w:val="2"/>
                <w:sz w:val="24"/>
                <w:szCs w:val="24"/>
                <w14:textFill>
                  <w14:solidFill>
                    <w14:schemeClr w14:val="tx1"/>
                  </w14:solidFill>
                </w14:textFill>
              </w:rPr>
              <w:t>采购项目编号</w:t>
            </w:r>
          </w:p>
        </w:tc>
        <w:tc>
          <w:tcPr>
            <w:tcW w:w="5298" w:type="dxa"/>
            <w:noWrap/>
            <w:vAlign w:val="center"/>
          </w:tcPr>
          <w:p w14:paraId="2D2975A9">
            <w:pPr>
              <w:wordWrap w:val="0"/>
              <w:rPr>
                <w:rFonts w:hint="eastAsia" w:ascii="仿宋" w:hAnsi="仿宋" w:eastAsia="仿宋" w:cs="仿宋"/>
                <w:color w:val="000000" w:themeColor="text1"/>
                <w:kern w:val="2"/>
                <w:sz w:val="24"/>
                <w:szCs w:val="24"/>
                <w14:textFill>
                  <w14:solidFill>
                    <w14:schemeClr w14:val="tx1"/>
                  </w14:solidFill>
                </w14:textFill>
              </w:rPr>
            </w:pPr>
          </w:p>
        </w:tc>
      </w:tr>
      <w:tr w14:paraId="55FDD22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134" w:hRule="atLeast"/>
          <w:jc w:val="center"/>
        </w:trPr>
        <w:tc>
          <w:tcPr>
            <w:tcW w:w="2824" w:type="dxa"/>
            <w:noWrap/>
            <w:vAlign w:val="center"/>
          </w:tcPr>
          <w:p w14:paraId="7A17F8F0">
            <w:pPr>
              <w:wordWrap w:val="0"/>
              <w:jc w:val="center"/>
              <w:rPr>
                <w:rFonts w:hint="eastAsia" w:ascii="仿宋" w:hAnsi="仿宋" w:eastAsia="仿宋" w:cs="仿宋"/>
                <w:color w:val="000000" w:themeColor="text1"/>
                <w:kern w:val="2"/>
                <w:sz w:val="24"/>
                <w:szCs w:val="24"/>
                <w14:textFill>
                  <w14:solidFill>
                    <w14:schemeClr w14:val="tx1"/>
                  </w14:solidFill>
                </w14:textFill>
              </w:rPr>
            </w:pPr>
            <w:r>
              <w:rPr>
                <w:rFonts w:hint="eastAsia" w:ascii="仿宋" w:hAnsi="仿宋" w:eastAsia="仿宋" w:cs="仿宋"/>
                <w:color w:val="000000" w:themeColor="text1"/>
                <w:kern w:val="2"/>
                <w:sz w:val="24"/>
                <w:szCs w:val="24"/>
                <w14:textFill>
                  <w14:solidFill>
                    <w14:schemeClr w14:val="tx1"/>
                  </w14:solidFill>
                </w14:textFill>
              </w:rPr>
              <w:t>项目服务时间</w:t>
            </w:r>
          </w:p>
        </w:tc>
        <w:tc>
          <w:tcPr>
            <w:tcW w:w="5298" w:type="dxa"/>
            <w:noWrap/>
            <w:vAlign w:val="center"/>
          </w:tcPr>
          <w:p w14:paraId="04B60581">
            <w:pPr>
              <w:wordWrap w:val="0"/>
              <w:rPr>
                <w:rFonts w:hint="eastAsia" w:ascii="仿宋" w:hAnsi="仿宋" w:eastAsia="仿宋" w:cs="仿宋"/>
                <w:color w:val="000000" w:themeColor="text1"/>
                <w:kern w:val="2"/>
                <w:sz w:val="24"/>
                <w:szCs w:val="24"/>
                <w14:textFill>
                  <w14:solidFill>
                    <w14:schemeClr w14:val="tx1"/>
                  </w14:solidFill>
                </w14:textFill>
              </w:rPr>
            </w:pPr>
          </w:p>
        </w:tc>
      </w:tr>
      <w:tr w14:paraId="50055ED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1134" w:hRule="atLeast"/>
          <w:jc w:val="center"/>
        </w:trPr>
        <w:tc>
          <w:tcPr>
            <w:tcW w:w="2824" w:type="dxa"/>
            <w:noWrap/>
            <w:vAlign w:val="center"/>
          </w:tcPr>
          <w:p w14:paraId="0573BCB2">
            <w:pPr>
              <w:wordWrap w:val="0"/>
              <w:jc w:val="center"/>
              <w:rPr>
                <w:rFonts w:hint="eastAsia" w:ascii="仿宋" w:hAnsi="仿宋" w:eastAsia="仿宋" w:cs="仿宋"/>
                <w:color w:val="000000" w:themeColor="text1"/>
                <w:kern w:val="2"/>
                <w:sz w:val="24"/>
                <w:szCs w:val="24"/>
                <w14:textFill>
                  <w14:solidFill>
                    <w14:schemeClr w14:val="tx1"/>
                  </w14:solidFill>
                </w14:textFill>
              </w:rPr>
            </w:pPr>
            <w:r>
              <w:rPr>
                <w:rFonts w:hint="eastAsia" w:ascii="仿宋" w:hAnsi="仿宋" w:eastAsia="仿宋" w:cs="仿宋"/>
                <w:color w:val="000000" w:themeColor="text1"/>
                <w:kern w:val="2"/>
                <w:sz w:val="24"/>
                <w:szCs w:val="24"/>
                <w14:textFill>
                  <w14:solidFill>
                    <w14:schemeClr w14:val="tx1"/>
                  </w14:solidFill>
                </w14:textFill>
              </w:rPr>
              <w:t>报价（统一折扣率）</w:t>
            </w:r>
          </w:p>
        </w:tc>
        <w:tc>
          <w:tcPr>
            <w:tcW w:w="5298" w:type="dxa"/>
            <w:noWrap/>
            <w:vAlign w:val="center"/>
          </w:tcPr>
          <w:p w14:paraId="441AB7AE">
            <w:pPr>
              <w:wordWrap w:val="0"/>
              <w:spacing w:line="360" w:lineRule="auto"/>
              <w:rPr>
                <w:rFonts w:hint="eastAsia" w:ascii="仿宋" w:hAnsi="仿宋" w:eastAsia="仿宋" w:cs="仿宋"/>
                <w:color w:val="000000" w:themeColor="text1"/>
                <w:kern w:val="2"/>
                <w:sz w:val="24"/>
                <w:szCs w:val="24"/>
                <w14:textFill>
                  <w14:solidFill>
                    <w14:schemeClr w14:val="tx1"/>
                  </w14:solidFill>
                </w14:textFill>
              </w:rPr>
            </w:pPr>
            <w:r>
              <w:rPr>
                <w:rFonts w:hint="eastAsia" w:ascii="仿宋" w:hAnsi="仿宋" w:eastAsia="仿宋" w:cs="仿宋"/>
                <w:color w:val="000000" w:themeColor="text1"/>
                <w:kern w:val="2"/>
                <w:sz w:val="24"/>
                <w:szCs w:val="24"/>
                <w14:textFill>
                  <w14:solidFill>
                    <w14:schemeClr w14:val="tx1"/>
                  </w14:solidFill>
                </w14:textFill>
              </w:rPr>
              <w:t xml:space="preserve"> </w:t>
            </w:r>
            <w:r>
              <w:rPr>
                <w:rFonts w:hint="eastAsia" w:ascii="仿宋" w:hAnsi="仿宋" w:eastAsia="仿宋" w:cs="仿宋"/>
                <w:color w:val="000000" w:themeColor="text1"/>
                <w:kern w:val="2"/>
                <w:sz w:val="24"/>
                <w:szCs w:val="24"/>
                <w:u w:val="single"/>
                <w14:textFill>
                  <w14:solidFill>
                    <w14:schemeClr w14:val="tx1"/>
                  </w14:solidFill>
                </w14:textFill>
              </w:rPr>
              <w:t xml:space="preserve">          </w:t>
            </w:r>
            <w:r>
              <w:rPr>
                <w:rFonts w:hint="eastAsia" w:ascii="仿宋" w:hAnsi="仿宋" w:eastAsia="仿宋" w:cs="仿宋"/>
                <w:color w:val="000000" w:themeColor="text1"/>
                <w:kern w:val="2"/>
                <w:sz w:val="24"/>
                <w:szCs w:val="24"/>
                <w14:textFill>
                  <w14:solidFill>
                    <w14:schemeClr w14:val="tx1"/>
                  </w14:solidFill>
                </w14:textFill>
              </w:rPr>
              <w:t xml:space="preserve">%    </w:t>
            </w:r>
          </w:p>
        </w:tc>
      </w:tr>
    </w:tbl>
    <w:p w14:paraId="7913FC4C">
      <w:pPr>
        <w:wordWrap w:val="0"/>
        <w:spacing w:line="360" w:lineRule="auto"/>
        <w:jc w:val="left"/>
        <w:rPr>
          <w:rFonts w:hint="eastAsia" w:ascii="仿宋" w:hAnsi="仿宋" w:eastAsia="仿宋" w:cs="仿宋"/>
          <w:color w:val="auto"/>
          <w:sz w:val="22"/>
          <w:szCs w:val="21"/>
        </w:rPr>
      </w:pPr>
    </w:p>
    <w:p w14:paraId="0EC2F788">
      <w:pPr>
        <w:wordWrap w:val="0"/>
        <w:spacing w:line="360" w:lineRule="auto"/>
        <w:ind w:firstLine="411" w:firstLineChars="195"/>
        <w:rPr>
          <w:rFonts w:hint="eastAsia" w:ascii="仿宋" w:hAnsi="仿宋" w:eastAsia="仿宋" w:cs="仿宋"/>
          <w:b/>
          <w:color w:val="auto"/>
          <w:szCs w:val="21"/>
        </w:rPr>
      </w:pPr>
      <w:r>
        <w:rPr>
          <w:rFonts w:hint="eastAsia" w:ascii="仿宋" w:hAnsi="仿宋" w:eastAsia="仿宋" w:cs="仿宋"/>
          <w:b/>
          <w:color w:val="auto"/>
          <w:szCs w:val="21"/>
        </w:rPr>
        <w:t>注：1.所有报价均用人民币表示, 所报价格是供应商响应项目要求全部工作内容的价格体现，包括供应商完成本项目所需的一切费用以及磋商文件规定的其他费用均应包含在报价中。</w:t>
      </w:r>
    </w:p>
    <w:p w14:paraId="689EE310">
      <w:pPr>
        <w:wordWrap w:val="0"/>
        <w:spacing w:line="360" w:lineRule="auto"/>
        <w:ind w:firstLine="411" w:firstLineChars="195"/>
        <w:rPr>
          <w:rFonts w:hint="eastAsia" w:ascii="仿宋" w:hAnsi="仿宋" w:eastAsia="仿宋" w:cs="仿宋"/>
          <w:b/>
          <w:color w:val="auto"/>
          <w:szCs w:val="21"/>
        </w:rPr>
      </w:pPr>
      <w:r>
        <w:rPr>
          <w:rFonts w:hint="eastAsia" w:ascii="仿宋" w:hAnsi="仿宋" w:eastAsia="仿宋" w:cs="仿宋"/>
          <w:b/>
          <w:color w:val="auto"/>
          <w:szCs w:val="21"/>
        </w:rPr>
        <w:t>2.服务期内结算价格=基准价×折扣率。</w:t>
      </w:r>
    </w:p>
    <w:p w14:paraId="3279C1AB">
      <w:pPr>
        <w:wordWrap w:val="0"/>
        <w:spacing w:line="360" w:lineRule="auto"/>
        <w:ind w:firstLine="411" w:firstLineChars="195"/>
        <w:rPr>
          <w:rFonts w:hint="eastAsia" w:ascii="仿宋" w:hAnsi="仿宋" w:eastAsia="仿宋" w:cs="仿宋"/>
          <w:b/>
          <w:color w:val="auto"/>
          <w:szCs w:val="21"/>
        </w:rPr>
      </w:pPr>
      <w:r>
        <w:rPr>
          <w:rFonts w:hint="eastAsia" w:ascii="仿宋" w:hAnsi="仿宋" w:eastAsia="仿宋" w:cs="仿宋"/>
          <w:b/>
          <w:color w:val="auto"/>
          <w:szCs w:val="21"/>
        </w:rPr>
        <w:t>3.基准价：采购人与供应商双方每月协商时间进行一次食材市场询价。</w:t>
      </w:r>
    </w:p>
    <w:p w14:paraId="04078355">
      <w:pPr>
        <w:wordWrap w:val="0"/>
        <w:spacing w:line="360" w:lineRule="auto"/>
        <w:ind w:firstLine="411" w:firstLineChars="195"/>
        <w:rPr>
          <w:rFonts w:hint="eastAsia" w:ascii="仿宋" w:hAnsi="仿宋" w:eastAsia="仿宋" w:cs="仿宋"/>
          <w:b/>
          <w:color w:val="auto"/>
          <w:szCs w:val="21"/>
        </w:rPr>
      </w:pPr>
      <w:r>
        <w:rPr>
          <w:rFonts w:hint="eastAsia" w:ascii="仿宋" w:hAnsi="仿宋" w:eastAsia="仿宋" w:cs="仿宋"/>
          <w:b/>
          <w:color w:val="auto"/>
          <w:szCs w:val="21"/>
        </w:rPr>
        <w:t>4.本项目基准价以成都市发改委官方网站公布的《主城区18个农贸市场主副食品零售价格表》为基准价,成都市发改委官方网站公布没有的商品；供需双方共同到附近大型商超（折扣商品除外）或农贸市场询价；</w:t>
      </w:r>
    </w:p>
    <w:p w14:paraId="2F460EEC">
      <w:pPr>
        <w:wordWrap w:val="0"/>
        <w:spacing w:line="360" w:lineRule="auto"/>
        <w:ind w:firstLine="411" w:firstLineChars="195"/>
        <w:rPr>
          <w:rFonts w:hint="eastAsia" w:ascii="仿宋" w:hAnsi="仿宋" w:eastAsia="仿宋" w:cs="仿宋"/>
          <w:b/>
          <w:color w:val="auto"/>
          <w:szCs w:val="21"/>
        </w:rPr>
      </w:pPr>
      <w:r>
        <w:rPr>
          <w:rFonts w:hint="eastAsia" w:ascii="仿宋" w:hAnsi="仿宋" w:eastAsia="仿宋" w:cs="仿宋"/>
          <w:b/>
          <w:color w:val="auto"/>
          <w:szCs w:val="21"/>
        </w:rPr>
        <w:t>5.折扣率的计算方式为：如：供应商在投标时的统一折扣率为80%，单价限价为100元，则结算价格为：100元×80%＝80元。</w:t>
      </w:r>
    </w:p>
    <w:p w14:paraId="2DB752AC">
      <w:pPr>
        <w:pStyle w:val="2"/>
        <w:wordWrap w:val="0"/>
        <w:rPr>
          <w:rFonts w:hint="eastAsia" w:ascii="仿宋" w:hAnsi="仿宋" w:eastAsia="仿宋" w:cs="仿宋"/>
          <w:color w:val="auto"/>
        </w:rPr>
      </w:pPr>
    </w:p>
    <w:p w14:paraId="6CEB4947">
      <w:pPr>
        <w:wordWrap w:val="0"/>
        <w:spacing w:line="360" w:lineRule="auto"/>
        <w:jc w:val="left"/>
        <w:rPr>
          <w:rFonts w:hint="eastAsia" w:ascii="仿宋" w:hAnsi="仿宋" w:eastAsia="仿宋" w:cs="仿宋"/>
          <w:color w:val="auto"/>
          <w:sz w:val="24"/>
        </w:rPr>
      </w:pPr>
      <w:r>
        <w:rPr>
          <w:rFonts w:hint="eastAsia" w:ascii="仿宋" w:hAnsi="仿宋" w:eastAsia="仿宋" w:cs="仿宋"/>
          <w:color w:val="auto"/>
          <w:sz w:val="24"/>
        </w:rPr>
        <w:t>法定代表人/单位负责人或授权代表：（签字或加盖个人名章）</w:t>
      </w:r>
    </w:p>
    <w:p w14:paraId="19671CDC">
      <w:pPr>
        <w:wordWrap w:val="0"/>
        <w:spacing w:line="360" w:lineRule="auto"/>
        <w:jc w:val="left"/>
        <w:rPr>
          <w:rFonts w:hint="eastAsia" w:ascii="仿宋" w:hAnsi="仿宋" w:eastAsia="仿宋" w:cs="仿宋"/>
          <w:color w:val="auto"/>
          <w:sz w:val="24"/>
        </w:rPr>
      </w:pPr>
      <w:r>
        <w:rPr>
          <w:rFonts w:hint="eastAsia" w:ascii="仿宋" w:hAnsi="仿宋" w:eastAsia="仿宋" w:cs="仿宋"/>
          <w:color w:val="auto"/>
          <w:sz w:val="24"/>
        </w:rPr>
        <w:t>供应商名称：（单位盖章）</w:t>
      </w:r>
    </w:p>
    <w:p w14:paraId="23CAE556">
      <w:pPr>
        <w:wordWrap w:val="0"/>
        <w:spacing w:line="360" w:lineRule="auto"/>
        <w:rPr>
          <w:rFonts w:hint="eastAsia" w:ascii="仿宋" w:hAnsi="仿宋" w:eastAsia="仿宋" w:cs="仿宋"/>
          <w:color w:val="auto"/>
          <w:sz w:val="24"/>
        </w:rPr>
      </w:pPr>
      <w:r>
        <w:rPr>
          <w:rFonts w:hint="eastAsia" w:ascii="仿宋" w:hAnsi="仿宋" w:eastAsia="仿宋" w:cs="仿宋"/>
          <w:color w:val="auto"/>
          <w:sz w:val="24"/>
        </w:rPr>
        <w:t>日期：</w:t>
      </w:r>
    </w:p>
    <w:p w14:paraId="39CCDDAC">
      <w:pPr>
        <w:wordWrap w:val="0"/>
        <w:spacing w:line="360" w:lineRule="auto"/>
        <w:rPr>
          <w:rFonts w:hint="eastAsia" w:ascii="仿宋" w:hAnsi="仿宋" w:eastAsia="仿宋" w:cs="仿宋"/>
          <w:b/>
          <w:color w:val="auto"/>
          <w:sz w:val="22"/>
          <w:szCs w:val="21"/>
        </w:rPr>
      </w:pPr>
    </w:p>
    <w:p w14:paraId="0360E9A1">
      <w:pPr>
        <w:wordWrap w:val="0"/>
        <w:spacing w:line="360" w:lineRule="auto"/>
        <w:rPr>
          <w:rFonts w:hint="eastAsia" w:ascii="仿宋" w:hAnsi="仿宋" w:eastAsia="仿宋" w:cs="仿宋"/>
          <w:b/>
          <w:color w:val="auto"/>
          <w:sz w:val="22"/>
          <w:szCs w:val="21"/>
        </w:rPr>
        <w:sectPr>
          <w:headerReference r:id="rId31" w:type="default"/>
          <w:pgSz w:w="11911" w:h="16838"/>
          <w:pgMar w:top="1440" w:right="1418" w:bottom="1440" w:left="1418" w:header="851" w:footer="992" w:gutter="0"/>
          <w:cols w:space="720" w:num="1"/>
        </w:sectPr>
      </w:pPr>
      <w:r>
        <w:rPr>
          <w:rFonts w:hint="eastAsia" w:ascii="仿宋" w:hAnsi="仿宋" w:eastAsia="仿宋" w:cs="仿宋"/>
          <w:b/>
          <w:color w:val="auto"/>
          <w:sz w:val="22"/>
          <w:szCs w:val="21"/>
        </w:rPr>
        <w:t>特别提醒：最终报价函应密封提交；响应人需现场填写最终报价的，应自行准备密封袋。</w:t>
      </w:r>
    </w:p>
    <w:p w14:paraId="37EF664F">
      <w:pPr>
        <w:pStyle w:val="4"/>
        <w:wordWrap w:val="0"/>
        <w:spacing w:before="0" w:after="0" w:line="360" w:lineRule="auto"/>
        <w:rPr>
          <w:rFonts w:hint="eastAsia" w:ascii="仿宋" w:hAnsi="仿宋" w:eastAsia="仿宋" w:cs="仿宋"/>
          <w:color w:val="auto"/>
        </w:rPr>
      </w:pPr>
      <w:bookmarkStart w:id="33" w:name="_Toc22923"/>
      <w:r>
        <w:rPr>
          <w:rFonts w:hint="eastAsia" w:ascii="仿宋" w:hAnsi="仿宋" w:eastAsia="仿宋" w:cs="仿宋"/>
          <w:color w:val="auto"/>
        </w:rPr>
        <w:t>第八章 采购合同须知</w:t>
      </w:r>
      <w:bookmarkEnd w:id="33"/>
    </w:p>
    <w:p w14:paraId="7634AD9A">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1、采购人与成交供应商应当在成交通知书发出之日起30日内，依据采购文件、响应文件以及评审、商定过程中确定的事项签订采购合同。</w:t>
      </w:r>
    </w:p>
    <w:p w14:paraId="5DF4E308">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2、采购人和成交供应商除应当对规定的采购合同必备条款进行约定以外，还应当对供应商提供的货物、工程和服务的名称、数量、单价和总价、规格和型号、主要技术参数和配置清单、履约时间和地点、验收时间和地点、验收标准和清单、付款时间和方式以及其他实质性内容事项进行明确约定，并将这些约定内容事项所涉及合同当事人之间的 权利义务在采购合同中充分体现。</w:t>
      </w:r>
    </w:p>
    <w:p w14:paraId="16B68DF0">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3、采购人和成交供应商之间约定的权利义务，不得改变采购文件的规定要求、响应文件和评审、商定过程中的响应承诺范围。</w:t>
      </w:r>
    </w:p>
    <w:p w14:paraId="746FF678">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4、采购人拒绝在规定时间内签订采购合同的，成交供应商可以依照有关民事法律的规定进行司法救济。成交供应商拒绝与采购人签订合同的，采购人可以按照评审报告推荐的成交候选供应商排序，确定下一位成交候选供应商为成交供应商，也可以重新开展采购活动。</w:t>
      </w:r>
    </w:p>
    <w:p w14:paraId="064F41F9">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5、采购合同签订后，成交供应商应当严格按照采购合同的约定履约，保证 质量，不得拖延、降低标准、以次充好、弄虚作假。</w:t>
      </w:r>
    </w:p>
    <w:p w14:paraId="29A2A1FC">
      <w:pPr>
        <w:widowControl/>
        <w:wordWrap w:val="0"/>
        <w:spacing w:line="360" w:lineRule="auto"/>
        <w:ind w:firstLine="480"/>
        <w:jc w:val="left"/>
        <w:rPr>
          <w:rFonts w:hint="eastAsia" w:ascii="仿宋" w:hAnsi="仿宋" w:eastAsia="仿宋" w:cs="仿宋"/>
          <w:color w:val="auto"/>
          <w:kern w:val="1"/>
          <w:sz w:val="24"/>
          <w:szCs w:val="24"/>
        </w:rPr>
      </w:pPr>
      <w:r>
        <w:rPr>
          <w:rFonts w:hint="eastAsia" w:ascii="仿宋" w:hAnsi="仿宋" w:eastAsia="仿宋" w:cs="仿宋"/>
          <w:color w:val="auto"/>
          <w:kern w:val="1"/>
          <w:sz w:val="24"/>
          <w:szCs w:val="24"/>
        </w:rPr>
        <w:t>6、成交供应商履约结束后，采购人应当参照我省规定的程序要求进行验收。</w:t>
      </w:r>
    </w:p>
    <w:p w14:paraId="5F2D00AF">
      <w:pPr>
        <w:widowControl/>
        <w:wordWrap w:val="0"/>
        <w:spacing w:line="360" w:lineRule="auto"/>
        <w:ind w:firstLine="480"/>
        <w:jc w:val="left"/>
        <w:rPr>
          <w:rFonts w:hint="eastAsia" w:ascii="仿宋" w:hAnsi="仿宋" w:eastAsia="仿宋" w:cs="仿宋"/>
          <w:color w:val="auto"/>
          <w:kern w:val="1"/>
          <w:sz w:val="24"/>
          <w:szCs w:val="24"/>
        </w:rPr>
        <w:sectPr>
          <w:pgSz w:w="11906" w:h="16838"/>
          <w:pgMar w:top="1440" w:right="1800" w:bottom="1440" w:left="1800" w:header="851" w:footer="992" w:gutter="0"/>
          <w:cols w:space="720" w:num="1"/>
        </w:sectPr>
      </w:pPr>
      <w:r>
        <w:rPr>
          <w:rFonts w:hint="eastAsia" w:ascii="仿宋" w:hAnsi="仿宋" w:eastAsia="仿宋" w:cs="仿宋"/>
          <w:color w:val="auto"/>
          <w:kern w:val="1"/>
          <w:sz w:val="24"/>
          <w:szCs w:val="24"/>
        </w:rPr>
        <w:t>7、采购人应当按照采购合同约定，及时向成交供应商支付采购资金。</w:t>
      </w:r>
    </w:p>
    <w:p w14:paraId="5C8025FE">
      <w:pPr>
        <w:pStyle w:val="4"/>
        <w:wordWrap w:val="0"/>
        <w:spacing w:before="0" w:after="156" w:afterLines="50" w:line="360" w:lineRule="auto"/>
        <w:rPr>
          <w:rFonts w:hint="eastAsia" w:ascii="宋体" w:hAnsi="宋体" w:cs="宋体"/>
          <w:color w:val="auto"/>
        </w:rPr>
      </w:pPr>
      <w:bookmarkStart w:id="34" w:name="_Toc18177"/>
      <w:bookmarkStart w:id="35" w:name="_Toc22446"/>
      <w:bookmarkStart w:id="36" w:name="_Toc18218"/>
      <w:r>
        <w:rPr>
          <w:rFonts w:hint="eastAsia" w:ascii="仿宋" w:hAnsi="仿宋" w:eastAsia="仿宋" w:cs="仿宋"/>
          <w:color w:val="auto"/>
        </w:rPr>
        <w:t>第九章 合同主要条款（仅供参考）</w:t>
      </w:r>
      <w:bookmarkEnd w:id="34"/>
      <w:bookmarkEnd w:id="35"/>
      <w:bookmarkEnd w:id="36"/>
      <w:bookmarkStart w:id="37" w:name="_Toc14063"/>
      <w:bookmarkStart w:id="38" w:name="_Toc508800738"/>
    </w:p>
    <w:bookmarkEnd w:id="37"/>
    <w:bookmarkEnd w:id="38"/>
    <w:p w14:paraId="3B3E7B1C">
      <w:pPr>
        <w:snapToGrid w:val="0"/>
        <w:spacing w:line="360" w:lineRule="auto"/>
        <w:rPr>
          <w:rFonts w:hint="eastAsia" w:ascii="仿宋" w:hAnsi="仿宋" w:eastAsia="仿宋" w:cs="仿宋"/>
          <w:b/>
          <w:bCs/>
          <w:sz w:val="24"/>
        </w:rPr>
      </w:pPr>
      <w:r>
        <w:rPr>
          <w:rFonts w:hint="eastAsia" w:ascii="仿宋" w:hAnsi="仿宋" w:eastAsia="仿宋" w:cs="仿宋"/>
          <w:b/>
          <w:bCs/>
          <w:sz w:val="24"/>
        </w:rPr>
        <w:t xml:space="preserve">合同编号： </w:t>
      </w:r>
    </w:p>
    <w:p w14:paraId="6705A1FC">
      <w:pPr>
        <w:snapToGrid w:val="0"/>
        <w:spacing w:line="360" w:lineRule="auto"/>
        <w:rPr>
          <w:rFonts w:hint="eastAsia" w:ascii="仿宋" w:hAnsi="仿宋" w:eastAsia="仿宋" w:cs="仿宋"/>
          <w:b/>
          <w:bCs/>
          <w:sz w:val="24"/>
        </w:rPr>
      </w:pPr>
      <w:r>
        <w:rPr>
          <w:rFonts w:hint="eastAsia" w:ascii="仿宋" w:hAnsi="仿宋" w:eastAsia="仿宋" w:cs="仿宋"/>
          <w:b/>
          <w:bCs/>
          <w:sz w:val="24"/>
        </w:rPr>
        <w:t>签订地点：</w:t>
      </w:r>
    </w:p>
    <w:p w14:paraId="5E241EF4">
      <w:pPr>
        <w:snapToGrid w:val="0"/>
        <w:spacing w:line="360" w:lineRule="auto"/>
        <w:rPr>
          <w:rFonts w:hint="eastAsia" w:ascii="仿宋" w:hAnsi="仿宋" w:eastAsia="仿宋" w:cs="仿宋"/>
          <w:b/>
          <w:bCs/>
          <w:sz w:val="24"/>
        </w:rPr>
      </w:pPr>
      <w:r>
        <w:rPr>
          <w:rFonts w:hint="eastAsia" w:ascii="仿宋" w:hAnsi="仿宋" w:eastAsia="仿宋" w:cs="仿宋"/>
          <w:b/>
          <w:bCs/>
          <w:sz w:val="24"/>
        </w:rPr>
        <w:t>签订时间：      年   月   日。</w:t>
      </w:r>
    </w:p>
    <w:p w14:paraId="2AC471C0">
      <w:pPr>
        <w:snapToGrid w:val="0"/>
        <w:spacing w:line="360" w:lineRule="auto"/>
        <w:rPr>
          <w:rFonts w:hint="eastAsia" w:ascii="仿宋" w:hAnsi="仿宋" w:eastAsia="仿宋" w:cs="仿宋"/>
          <w:b/>
          <w:bCs/>
          <w:sz w:val="24"/>
          <w:u w:val="single"/>
        </w:rPr>
      </w:pPr>
      <w:r>
        <w:rPr>
          <w:rFonts w:hint="eastAsia" w:ascii="仿宋" w:hAnsi="仿宋" w:eastAsia="仿宋" w:cs="仿宋"/>
          <w:b/>
          <w:bCs/>
          <w:sz w:val="24"/>
        </w:rPr>
        <w:t>采购人（甲方）：</w:t>
      </w:r>
      <w:r>
        <w:rPr>
          <w:rFonts w:hint="eastAsia" w:ascii="仿宋" w:hAnsi="仿宋" w:eastAsia="仿宋" w:cs="仿宋"/>
          <w:b/>
          <w:bCs/>
          <w:sz w:val="24"/>
          <w:u w:val="single"/>
        </w:rPr>
        <w:t xml:space="preserve">                              </w:t>
      </w:r>
    </w:p>
    <w:p w14:paraId="4D4C96EF">
      <w:pPr>
        <w:snapToGrid w:val="0"/>
        <w:spacing w:line="360" w:lineRule="auto"/>
        <w:rPr>
          <w:rFonts w:hint="eastAsia" w:ascii="仿宋" w:hAnsi="仿宋" w:eastAsia="仿宋" w:cs="仿宋"/>
          <w:sz w:val="24"/>
          <w:u w:val="single"/>
        </w:rPr>
      </w:pPr>
      <w:r>
        <w:rPr>
          <w:rFonts w:hint="eastAsia" w:ascii="仿宋" w:hAnsi="仿宋" w:eastAsia="仿宋" w:cs="仿宋"/>
          <w:b/>
          <w:bCs/>
          <w:sz w:val="24"/>
        </w:rPr>
        <w:t>供应商（乙方）：</w:t>
      </w:r>
      <w:r>
        <w:rPr>
          <w:rFonts w:hint="eastAsia" w:ascii="仿宋" w:hAnsi="仿宋" w:eastAsia="仿宋" w:cs="仿宋"/>
          <w:b/>
          <w:bCs/>
          <w:sz w:val="24"/>
          <w:u w:val="single"/>
        </w:rPr>
        <w:t xml:space="preserve">  </w:t>
      </w:r>
      <w:r>
        <w:rPr>
          <w:rFonts w:hint="eastAsia" w:ascii="仿宋" w:hAnsi="仿宋" w:eastAsia="仿宋" w:cs="仿宋"/>
          <w:sz w:val="24"/>
          <w:u w:val="single"/>
        </w:rPr>
        <w:t xml:space="preserve">                            </w:t>
      </w:r>
    </w:p>
    <w:p w14:paraId="0E4733E8">
      <w:pPr>
        <w:snapToGrid w:val="0"/>
        <w:spacing w:line="360" w:lineRule="auto"/>
        <w:ind w:firstLine="480" w:firstLineChars="200"/>
        <w:rPr>
          <w:rFonts w:hint="eastAsia" w:ascii="仿宋" w:hAnsi="仿宋" w:eastAsia="仿宋" w:cs="仿宋"/>
          <w:sz w:val="24"/>
        </w:rPr>
      </w:pPr>
    </w:p>
    <w:p w14:paraId="5C9F0008">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依据《中华人民共和国民法典》、《中华人民共和国政府采购法》与项目行业有关的法律法规，以及</w:t>
      </w:r>
      <w:r>
        <w:rPr>
          <w:rFonts w:hint="eastAsia" w:ascii="仿宋" w:hAnsi="仿宋" w:eastAsia="仿宋" w:cs="仿宋"/>
          <w:sz w:val="24"/>
          <w:u w:val="single"/>
        </w:rPr>
        <w:t xml:space="preserve">         </w:t>
      </w:r>
      <w:r>
        <w:rPr>
          <w:rFonts w:hint="eastAsia" w:ascii="仿宋" w:hAnsi="仿宋" w:eastAsia="仿宋" w:cs="仿宋"/>
          <w:sz w:val="24"/>
        </w:rPr>
        <w:t>采购项目（采购</w:t>
      </w:r>
      <w:r>
        <w:rPr>
          <w:rFonts w:hint="eastAsia" w:ascii="仿宋" w:hAnsi="仿宋" w:eastAsia="仿宋" w:cs="仿宋"/>
          <w:sz w:val="24"/>
          <w:lang w:eastAsia="zh-CN"/>
        </w:rPr>
        <w:t>项目编号：SCSWZBB-2026-007</w:t>
      </w:r>
      <w:r>
        <w:rPr>
          <w:rFonts w:hint="eastAsia" w:ascii="仿宋" w:hAnsi="仿宋" w:eastAsia="仿宋" w:cs="仿宋"/>
          <w:sz w:val="24"/>
        </w:rPr>
        <w:t xml:space="preserve">）的《磋商文件》，乙方的《响应文件》及《成交通知书》，甲、乙双方同意签订本合同。详细技术说明及其他有关合同项目的特定信息由合同附件予以说明，合同附件及本项目的《磋商文件》、《响应文件》、《成交通知书》等均为本合同的组成部分。 </w:t>
      </w:r>
    </w:p>
    <w:p w14:paraId="5AD107F3">
      <w:pPr>
        <w:snapToGrid w:val="0"/>
        <w:spacing w:line="360" w:lineRule="auto"/>
        <w:outlineLvl w:val="1"/>
        <w:rPr>
          <w:rFonts w:hint="eastAsia" w:ascii="仿宋" w:hAnsi="仿宋" w:eastAsia="仿宋" w:cs="仿宋"/>
          <w:b/>
          <w:sz w:val="24"/>
        </w:rPr>
      </w:pPr>
      <w:r>
        <w:rPr>
          <w:rFonts w:hint="eastAsia" w:ascii="仿宋" w:hAnsi="仿宋" w:eastAsia="仿宋" w:cs="仿宋"/>
          <w:b/>
          <w:sz w:val="24"/>
        </w:rPr>
        <w:t>第一条 项目基本情况</w:t>
      </w:r>
    </w:p>
    <w:p w14:paraId="202AD556">
      <w:pPr>
        <w:snapToGrid w:val="0"/>
        <w:spacing w:line="360" w:lineRule="auto"/>
        <w:rPr>
          <w:rFonts w:hint="eastAsia" w:ascii="仿宋" w:hAnsi="仿宋" w:eastAsia="仿宋" w:cs="仿宋"/>
          <w:sz w:val="24"/>
          <w:u w:val="single"/>
        </w:rPr>
      </w:pPr>
      <w:r>
        <w:rPr>
          <w:rFonts w:hint="eastAsia" w:ascii="仿宋" w:hAnsi="仿宋" w:eastAsia="仿宋" w:cs="仿宋"/>
          <w:sz w:val="24"/>
        </w:rPr>
        <w:t xml:space="preserve">__________________________________________。 </w:t>
      </w:r>
    </w:p>
    <w:p w14:paraId="264718D7">
      <w:pPr>
        <w:snapToGrid w:val="0"/>
        <w:spacing w:line="360" w:lineRule="auto"/>
        <w:outlineLvl w:val="1"/>
        <w:rPr>
          <w:rFonts w:hint="eastAsia" w:ascii="仿宋" w:hAnsi="仿宋" w:eastAsia="仿宋" w:cs="仿宋"/>
          <w:b/>
          <w:sz w:val="24"/>
        </w:rPr>
      </w:pPr>
      <w:r>
        <w:rPr>
          <w:rFonts w:hint="eastAsia" w:ascii="仿宋" w:hAnsi="仿宋" w:eastAsia="仿宋" w:cs="仿宋"/>
          <w:b/>
          <w:bCs/>
          <w:sz w:val="24"/>
        </w:rPr>
        <w:t xml:space="preserve">第二条 </w:t>
      </w:r>
      <w:r>
        <w:rPr>
          <w:rFonts w:hint="eastAsia" w:ascii="仿宋" w:hAnsi="仿宋" w:eastAsia="仿宋" w:cs="仿宋"/>
          <w:b/>
          <w:sz w:val="24"/>
        </w:rPr>
        <w:t>合同期限</w:t>
      </w:r>
    </w:p>
    <w:p w14:paraId="1090A65B">
      <w:pPr>
        <w:snapToGrid w:val="0"/>
        <w:spacing w:line="360" w:lineRule="auto"/>
        <w:rPr>
          <w:rFonts w:hint="eastAsia" w:ascii="仿宋" w:hAnsi="仿宋" w:eastAsia="仿宋" w:cs="仿宋"/>
          <w:sz w:val="24"/>
        </w:rPr>
      </w:pPr>
      <w:bookmarkStart w:id="39" w:name="_Toc211854449"/>
      <w:bookmarkStart w:id="40" w:name="_Toc239568418"/>
      <w:bookmarkStart w:id="41" w:name="_Toc286993786"/>
      <w:bookmarkStart w:id="42" w:name="_Toc225244852"/>
      <w:bookmarkStart w:id="43" w:name="_Toc247334841"/>
      <w:bookmarkStart w:id="44" w:name="_Toc211911348"/>
      <w:bookmarkStart w:id="45" w:name="_Toc251768862"/>
      <w:bookmarkStart w:id="46" w:name="_Toc185395249"/>
      <w:bookmarkStart w:id="47" w:name="_Toc239233914"/>
      <w:bookmarkStart w:id="48" w:name="_Toc241833903"/>
      <w:bookmarkStart w:id="49" w:name="_Toc237145406"/>
      <w:bookmarkStart w:id="50" w:name="_Toc283019214"/>
      <w:bookmarkStart w:id="51" w:name="_Toc232492928"/>
      <w:bookmarkStart w:id="52" w:name="_Toc212019594"/>
      <w:bookmarkStart w:id="53" w:name="_Toc225670751"/>
      <w:bookmarkStart w:id="54" w:name="_Toc282696226"/>
      <w:bookmarkStart w:id="55" w:name="_Toc238984975"/>
      <w:bookmarkStart w:id="56" w:name="_Toc225654644"/>
      <w:r>
        <w:rPr>
          <w:rFonts w:hint="eastAsia" w:ascii="仿宋" w:hAnsi="仿宋" w:eastAsia="仿宋" w:cs="仿宋"/>
          <w:sz w:val="24"/>
        </w:rPr>
        <w:t>__________________________________________。</w:t>
      </w:r>
    </w:p>
    <w:p w14:paraId="184AB805">
      <w:pPr>
        <w:snapToGrid w:val="0"/>
        <w:spacing w:line="360" w:lineRule="auto"/>
        <w:outlineLvl w:val="1"/>
        <w:rPr>
          <w:rFonts w:hint="eastAsia" w:ascii="仿宋" w:hAnsi="仿宋" w:eastAsia="仿宋" w:cs="仿宋"/>
          <w:b/>
          <w:sz w:val="24"/>
        </w:rPr>
      </w:pPr>
      <w:r>
        <w:rPr>
          <w:rFonts w:hint="eastAsia" w:ascii="仿宋" w:hAnsi="仿宋" w:eastAsia="仿宋" w:cs="仿宋"/>
          <w:b/>
          <w:sz w:val="24"/>
        </w:rPr>
        <w:t>第三条 服务内容与质量标准</w:t>
      </w:r>
    </w:p>
    <w:p w14:paraId="05824BD2">
      <w:pPr>
        <w:snapToGrid w:val="0"/>
        <w:spacing w:line="360" w:lineRule="auto"/>
        <w:rPr>
          <w:rFonts w:hint="eastAsia" w:ascii="仿宋" w:hAnsi="仿宋" w:eastAsia="仿宋" w:cs="仿宋"/>
          <w:sz w:val="24"/>
        </w:rPr>
      </w:pPr>
      <w:r>
        <w:rPr>
          <w:rFonts w:hint="eastAsia" w:ascii="仿宋" w:hAnsi="仿宋" w:eastAsia="仿宋" w:cs="仿宋"/>
          <w:sz w:val="24"/>
        </w:rPr>
        <w:t>__________________________________________。</w:t>
      </w:r>
    </w:p>
    <w:p w14:paraId="72A36D03">
      <w:pPr>
        <w:snapToGrid w:val="0"/>
        <w:spacing w:line="360" w:lineRule="auto"/>
        <w:outlineLvl w:val="1"/>
        <w:rPr>
          <w:rFonts w:hint="eastAsia" w:ascii="仿宋" w:hAnsi="仿宋" w:eastAsia="仿宋" w:cs="仿宋"/>
          <w:b/>
          <w:sz w:val="24"/>
        </w:rPr>
      </w:pPr>
      <w:r>
        <w:rPr>
          <w:rFonts w:hint="eastAsia" w:ascii="仿宋" w:hAnsi="仿宋" w:eastAsia="仿宋" w:cs="仿宋"/>
          <w:b/>
          <w:sz w:val="24"/>
        </w:rPr>
        <w:t>第四条 服务费用及支付方式</w:t>
      </w:r>
    </w:p>
    <w:p w14:paraId="0299EF00">
      <w:pPr>
        <w:snapToGrid w:val="0"/>
        <w:spacing w:line="360" w:lineRule="auto"/>
        <w:rPr>
          <w:rFonts w:hint="eastAsia" w:ascii="仿宋" w:hAnsi="仿宋" w:eastAsia="仿宋" w:cs="仿宋"/>
          <w:b/>
          <w:sz w:val="24"/>
        </w:rPr>
      </w:pPr>
      <w:r>
        <w:rPr>
          <w:rFonts w:hint="eastAsia" w:ascii="仿宋" w:hAnsi="仿宋" w:eastAsia="仿宋" w:cs="仿宋"/>
          <w:b/>
          <w:sz w:val="24"/>
        </w:rPr>
        <w:t>（一）本项目服务费用由以下组成：</w:t>
      </w:r>
    </w:p>
    <w:p w14:paraId="66727D7B">
      <w:pPr>
        <w:pStyle w:val="57"/>
        <w:spacing w:line="360" w:lineRule="auto"/>
        <w:ind w:firstLine="480"/>
        <w:rPr>
          <w:rFonts w:hint="eastAsia" w:ascii="仿宋" w:hAnsi="仿宋" w:eastAsia="仿宋" w:cs="仿宋"/>
        </w:rPr>
      </w:pPr>
      <w:r>
        <w:rPr>
          <w:rFonts w:hint="eastAsia" w:ascii="仿宋" w:hAnsi="仿宋" w:eastAsia="仿宋" w:cs="仿宋"/>
        </w:rPr>
        <w:t>1、</w:t>
      </w:r>
      <w:r>
        <w:rPr>
          <w:rFonts w:hint="eastAsia" w:ascii="仿宋" w:hAnsi="仿宋" w:eastAsia="仿宋" w:cs="仿宋"/>
          <w:u w:val="single"/>
        </w:rPr>
        <w:t xml:space="preserve">            </w:t>
      </w:r>
      <w:r>
        <w:rPr>
          <w:rFonts w:hint="eastAsia" w:ascii="仿宋" w:hAnsi="仿宋" w:eastAsia="仿宋" w:cs="仿宋"/>
        </w:rPr>
        <w:t>万元；</w:t>
      </w:r>
    </w:p>
    <w:p w14:paraId="5144D783">
      <w:pPr>
        <w:pStyle w:val="57"/>
        <w:spacing w:line="360" w:lineRule="auto"/>
        <w:ind w:firstLine="480"/>
        <w:rPr>
          <w:rFonts w:hint="eastAsia" w:ascii="仿宋" w:hAnsi="仿宋" w:eastAsia="仿宋" w:cs="仿宋"/>
        </w:rPr>
      </w:pPr>
      <w:r>
        <w:rPr>
          <w:rFonts w:hint="eastAsia" w:ascii="仿宋" w:hAnsi="仿宋" w:eastAsia="仿宋" w:cs="仿宋"/>
        </w:rPr>
        <w:t>2、</w:t>
      </w:r>
      <w:r>
        <w:rPr>
          <w:rFonts w:hint="eastAsia" w:ascii="仿宋" w:hAnsi="仿宋" w:eastAsia="仿宋" w:cs="仿宋"/>
          <w:u w:val="single"/>
        </w:rPr>
        <w:t xml:space="preserve">            </w:t>
      </w:r>
      <w:r>
        <w:rPr>
          <w:rFonts w:hint="eastAsia" w:ascii="仿宋" w:hAnsi="仿宋" w:eastAsia="仿宋" w:cs="仿宋"/>
        </w:rPr>
        <w:t>万元；</w:t>
      </w:r>
    </w:p>
    <w:p w14:paraId="590CA8C9">
      <w:pPr>
        <w:pStyle w:val="57"/>
        <w:spacing w:line="360" w:lineRule="auto"/>
        <w:ind w:firstLine="480"/>
        <w:rPr>
          <w:rFonts w:hint="eastAsia" w:ascii="仿宋" w:hAnsi="仿宋" w:eastAsia="仿宋" w:cs="仿宋"/>
        </w:rPr>
      </w:pPr>
      <w:r>
        <w:rPr>
          <w:rFonts w:hint="eastAsia" w:ascii="仿宋" w:hAnsi="仿宋" w:eastAsia="仿宋" w:cs="仿宋"/>
        </w:rPr>
        <w:t>……</w:t>
      </w:r>
    </w:p>
    <w:p w14:paraId="55B40BF2">
      <w:pPr>
        <w:tabs>
          <w:tab w:val="left" w:pos="780"/>
        </w:tabs>
        <w:snapToGrid w:val="0"/>
        <w:spacing w:line="360" w:lineRule="auto"/>
        <w:rPr>
          <w:rFonts w:hint="eastAsia" w:ascii="仿宋" w:hAnsi="仿宋" w:eastAsia="仿宋" w:cs="仿宋"/>
          <w:b/>
          <w:sz w:val="24"/>
        </w:rPr>
      </w:pPr>
      <w:r>
        <w:rPr>
          <w:rFonts w:hint="eastAsia" w:ascii="仿宋" w:hAnsi="仿宋" w:eastAsia="仿宋" w:cs="仿宋"/>
          <w:b/>
          <w:sz w:val="24"/>
        </w:rPr>
        <w:t>（二）服务费支付方式：</w:t>
      </w:r>
    </w:p>
    <w:p w14:paraId="773B3673">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 __________________________________________。</w:t>
      </w:r>
    </w:p>
    <w:p w14:paraId="35A4DD6D">
      <w:pPr>
        <w:snapToGrid w:val="0"/>
        <w:spacing w:line="360" w:lineRule="auto"/>
        <w:outlineLvl w:val="1"/>
        <w:rPr>
          <w:rFonts w:hint="eastAsia" w:ascii="仿宋" w:hAnsi="仿宋" w:eastAsia="仿宋" w:cs="仿宋"/>
          <w:b/>
          <w:sz w:val="24"/>
        </w:rPr>
      </w:pPr>
      <w:r>
        <w:rPr>
          <w:rFonts w:hint="eastAsia" w:ascii="仿宋" w:hAnsi="仿宋" w:eastAsia="仿宋" w:cs="仿宋"/>
          <w:b/>
          <w:sz w:val="24"/>
        </w:rPr>
        <w:t>第五条 知识产权</w:t>
      </w:r>
    </w:p>
    <w:p w14:paraId="10CF7DFC">
      <w:pPr>
        <w:tabs>
          <w:tab w:val="left" w:pos="1440"/>
        </w:tabs>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乙方应保证所提供的服务或其任何一部分均不会侵犯任何第三方的专利权、商标权或著作权。</w:t>
      </w:r>
    </w:p>
    <w:p w14:paraId="0320E8CB">
      <w:pPr>
        <w:snapToGrid w:val="0"/>
        <w:spacing w:line="360" w:lineRule="auto"/>
        <w:outlineLvl w:val="1"/>
        <w:rPr>
          <w:rFonts w:hint="eastAsia" w:ascii="仿宋" w:hAnsi="仿宋" w:eastAsia="仿宋" w:cs="仿宋"/>
          <w:b/>
          <w:sz w:val="24"/>
        </w:rPr>
      </w:pPr>
      <w:r>
        <w:rPr>
          <w:rFonts w:hint="eastAsia" w:ascii="仿宋" w:hAnsi="仿宋" w:eastAsia="仿宋" w:cs="仿宋"/>
          <w:b/>
          <w:sz w:val="24"/>
        </w:rPr>
        <w:t>第六条 无产权瑕疵条款</w:t>
      </w:r>
    </w:p>
    <w:p w14:paraId="208F68B9">
      <w:pPr>
        <w:tabs>
          <w:tab w:val="left" w:pos="1440"/>
        </w:tabs>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乙方保证所提供的服务的所有权完全属于乙方且无任何抵押、查封等产权瑕疵。如有产权瑕疵的，视为乙方违约。乙方应负担由此而产生的一切损失。</w:t>
      </w:r>
    </w:p>
    <w:p w14:paraId="38B144CC">
      <w:pPr>
        <w:snapToGrid w:val="0"/>
        <w:spacing w:line="360" w:lineRule="auto"/>
        <w:outlineLvl w:val="1"/>
        <w:rPr>
          <w:rFonts w:hint="eastAsia" w:ascii="仿宋" w:hAnsi="仿宋" w:eastAsia="仿宋" w:cs="仿宋"/>
          <w:b/>
          <w:sz w:val="24"/>
        </w:rPr>
      </w:pPr>
      <w:r>
        <w:rPr>
          <w:rFonts w:hint="eastAsia" w:ascii="仿宋" w:hAnsi="仿宋" w:eastAsia="仿宋" w:cs="仿宋"/>
          <w:b/>
          <w:sz w:val="24"/>
        </w:rPr>
        <w:t>第七条 履约保证金</w:t>
      </w:r>
    </w:p>
    <w:p w14:paraId="03A90A73">
      <w:pPr>
        <w:adjustRightInd w:val="0"/>
        <w:snapToGrid w:val="0"/>
        <w:spacing w:line="360" w:lineRule="auto"/>
        <w:ind w:firstLine="480" w:firstLineChars="200"/>
        <w:jc w:val="left"/>
        <w:textAlignment w:val="baseline"/>
        <w:rPr>
          <w:rFonts w:hint="eastAsia" w:ascii="仿宋" w:hAnsi="仿宋" w:eastAsia="仿宋" w:cs="仿宋"/>
          <w:bCs/>
          <w:sz w:val="24"/>
        </w:rPr>
      </w:pPr>
      <w:r>
        <w:rPr>
          <w:rFonts w:hint="eastAsia" w:ascii="仿宋" w:hAnsi="仿宋" w:eastAsia="仿宋" w:cs="仿宋"/>
          <w:bCs/>
          <w:sz w:val="24"/>
        </w:rPr>
        <w:t>1、</w:t>
      </w:r>
      <w:r>
        <w:rPr>
          <w:rFonts w:hint="eastAsia" w:ascii="仿宋" w:hAnsi="仿宋" w:eastAsia="仿宋" w:cs="仿宋"/>
          <w:sz w:val="24"/>
          <w:szCs w:val="24"/>
          <w:lang w:val="zh-CN"/>
        </w:rPr>
        <w:t>金额：</w:t>
      </w:r>
      <w:r>
        <w:rPr>
          <w:rFonts w:hint="eastAsia" w:ascii="仿宋" w:hAnsi="仿宋" w:eastAsia="仿宋" w:cs="仿宋"/>
          <w:sz w:val="24"/>
          <w:szCs w:val="24"/>
          <w:u w:val="single"/>
        </w:rPr>
        <w:t xml:space="preserve">               </w:t>
      </w:r>
      <w:r>
        <w:rPr>
          <w:rFonts w:hint="eastAsia" w:ascii="仿宋" w:hAnsi="仿宋" w:eastAsia="仿宋" w:cs="仿宋"/>
          <w:bCs/>
          <w:sz w:val="24"/>
        </w:rPr>
        <w:t>。</w:t>
      </w:r>
    </w:p>
    <w:p w14:paraId="07028412">
      <w:pPr>
        <w:adjustRightInd w:val="0"/>
        <w:snapToGrid w:val="0"/>
        <w:spacing w:line="360" w:lineRule="auto"/>
        <w:ind w:firstLine="480" w:firstLineChars="200"/>
        <w:jc w:val="left"/>
        <w:textAlignment w:val="baseline"/>
        <w:rPr>
          <w:rFonts w:hint="eastAsia" w:ascii="仿宋" w:hAnsi="仿宋" w:eastAsia="仿宋" w:cs="仿宋"/>
          <w:bCs/>
          <w:sz w:val="24"/>
        </w:rPr>
      </w:pPr>
      <w:r>
        <w:rPr>
          <w:rFonts w:hint="eastAsia" w:ascii="仿宋" w:hAnsi="仿宋" w:eastAsia="仿宋" w:cs="仿宋"/>
          <w:bCs/>
          <w:sz w:val="24"/>
        </w:rPr>
        <w:t>2、履约保证金退还方式及时间：</w:t>
      </w:r>
      <w:r>
        <w:rPr>
          <w:rFonts w:hint="eastAsia" w:ascii="仿宋" w:hAnsi="仿宋" w:eastAsia="仿宋" w:cs="仿宋"/>
          <w:bCs/>
          <w:sz w:val="24"/>
          <w:u w:val="single"/>
        </w:rPr>
        <w:t xml:space="preserve">                               </w:t>
      </w:r>
      <w:r>
        <w:rPr>
          <w:rFonts w:hint="eastAsia" w:ascii="仿宋" w:hAnsi="仿宋" w:eastAsia="仿宋" w:cs="仿宋"/>
          <w:bCs/>
          <w:sz w:val="24"/>
        </w:rPr>
        <w:t>。</w:t>
      </w:r>
    </w:p>
    <w:p w14:paraId="0691530D">
      <w:pPr>
        <w:adjustRightInd w:val="0"/>
        <w:snapToGrid w:val="0"/>
        <w:spacing w:line="360" w:lineRule="auto"/>
        <w:ind w:firstLine="480" w:firstLineChars="200"/>
        <w:jc w:val="left"/>
        <w:textAlignment w:val="baseline"/>
        <w:rPr>
          <w:rFonts w:hint="eastAsia" w:ascii="仿宋" w:hAnsi="仿宋" w:eastAsia="仿宋" w:cs="仿宋"/>
          <w:bCs/>
          <w:sz w:val="24"/>
        </w:rPr>
      </w:pPr>
      <w:r>
        <w:rPr>
          <w:rFonts w:hint="eastAsia" w:ascii="仿宋" w:hAnsi="仿宋" w:eastAsia="仿宋" w:cs="仿宋"/>
          <w:bCs/>
          <w:sz w:val="24"/>
        </w:rPr>
        <w:t>3、履约保证金不予退还情形：</w:t>
      </w:r>
    </w:p>
    <w:p w14:paraId="102BC928">
      <w:pPr>
        <w:adjustRightInd w:val="0"/>
        <w:snapToGrid w:val="0"/>
        <w:spacing w:line="360" w:lineRule="auto"/>
        <w:ind w:firstLine="480" w:firstLineChars="200"/>
        <w:jc w:val="left"/>
        <w:textAlignment w:val="baseline"/>
        <w:rPr>
          <w:rFonts w:hint="eastAsia" w:ascii="仿宋" w:hAnsi="仿宋" w:eastAsia="仿宋" w:cs="仿宋"/>
          <w:bCs/>
          <w:sz w:val="24"/>
        </w:rPr>
      </w:pPr>
      <w:r>
        <w:rPr>
          <w:rFonts w:hint="eastAsia" w:ascii="仿宋" w:hAnsi="仿宋" w:eastAsia="仿宋" w:cs="仿宋"/>
          <w:bCs/>
          <w:sz w:val="24"/>
        </w:rPr>
        <w:t xml:space="preserve">    （1）乙方不履行与甲方订立的合同的，给甲方造成的损失超过履约保证金数额的，还应当对超过部分予以赔偿；</w:t>
      </w:r>
    </w:p>
    <w:p w14:paraId="7AD0B62E">
      <w:pPr>
        <w:adjustRightInd w:val="0"/>
        <w:snapToGrid w:val="0"/>
        <w:spacing w:line="360" w:lineRule="auto"/>
        <w:ind w:firstLine="480" w:firstLineChars="200"/>
        <w:jc w:val="left"/>
        <w:textAlignment w:val="baseline"/>
        <w:rPr>
          <w:rFonts w:hint="eastAsia" w:ascii="仿宋" w:hAnsi="仿宋" w:eastAsia="仿宋" w:cs="仿宋"/>
          <w:bCs/>
          <w:sz w:val="24"/>
        </w:rPr>
      </w:pPr>
      <w:r>
        <w:rPr>
          <w:rFonts w:hint="eastAsia" w:ascii="仿宋" w:hAnsi="仿宋" w:eastAsia="仿宋" w:cs="仿宋"/>
          <w:bCs/>
          <w:sz w:val="24"/>
        </w:rPr>
        <w:t xml:space="preserve">    （2）项目验收结果不合格的；</w:t>
      </w:r>
    </w:p>
    <w:p w14:paraId="33E9FAD2">
      <w:pPr>
        <w:adjustRightInd w:val="0"/>
        <w:snapToGrid w:val="0"/>
        <w:spacing w:line="360" w:lineRule="auto"/>
        <w:ind w:firstLine="480" w:firstLineChars="200"/>
        <w:jc w:val="left"/>
        <w:textAlignment w:val="baseline"/>
        <w:rPr>
          <w:rFonts w:hint="eastAsia" w:ascii="仿宋" w:hAnsi="仿宋" w:eastAsia="仿宋" w:cs="仿宋"/>
          <w:bCs/>
          <w:sz w:val="24"/>
        </w:rPr>
      </w:pPr>
      <w:r>
        <w:rPr>
          <w:rFonts w:hint="eastAsia" w:ascii="仿宋" w:hAnsi="仿宋" w:eastAsia="仿宋" w:cs="仿宋"/>
          <w:bCs/>
          <w:sz w:val="24"/>
        </w:rPr>
        <w:t xml:space="preserve">    （3）其他违反国家相关法律法规的情形；</w:t>
      </w:r>
    </w:p>
    <w:p w14:paraId="32482AB9">
      <w:pPr>
        <w:adjustRightInd w:val="0"/>
        <w:snapToGrid w:val="0"/>
        <w:spacing w:line="360" w:lineRule="auto"/>
        <w:ind w:firstLine="480" w:firstLineChars="200"/>
        <w:jc w:val="left"/>
        <w:textAlignment w:val="baseline"/>
        <w:rPr>
          <w:rFonts w:hint="eastAsia" w:ascii="仿宋" w:hAnsi="仿宋" w:eastAsia="仿宋" w:cs="仿宋"/>
          <w:bCs/>
          <w:sz w:val="24"/>
        </w:rPr>
      </w:pPr>
      <w:r>
        <w:rPr>
          <w:rFonts w:hint="eastAsia" w:ascii="仿宋" w:hAnsi="仿宋" w:eastAsia="仿宋" w:cs="仿宋"/>
          <w:bCs/>
          <w:sz w:val="24"/>
        </w:rPr>
        <w:t xml:space="preserve">    （4）采购文件中规定不予退还的情形。</w:t>
      </w:r>
    </w:p>
    <w:p w14:paraId="159BCC48">
      <w:pPr>
        <w:adjustRightInd w:val="0"/>
        <w:snapToGrid w:val="0"/>
        <w:spacing w:line="360" w:lineRule="auto"/>
        <w:ind w:firstLine="480" w:firstLineChars="200"/>
        <w:jc w:val="left"/>
        <w:textAlignment w:val="baseline"/>
        <w:rPr>
          <w:rFonts w:hint="eastAsia" w:ascii="仿宋" w:hAnsi="仿宋" w:eastAsia="仿宋" w:cs="仿宋"/>
          <w:b/>
          <w:sz w:val="24"/>
        </w:rPr>
      </w:pPr>
      <w:r>
        <w:rPr>
          <w:rFonts w:hint="eastAsia" w:ascii="仿宋" w:hAnsi="仿宋" w:eastAsia="仿宋" w:cs="仿宋"/>
          <w:bCs/>
          <w:sz w:val="24"/>
        </w:rPr>
        <w:t>4、履约保证金不予退还的，将按照有关规定上缴国库。逾期退还履约保证金的，将依法承担法律责任。</w:t>
      </w:r>
    </w:p>
    <w:p w14:paraId="14F8AE2A">
      <w:pPr>
        <w:snapToGrid w:val="0"/>
        <w:spacing w:line="360" w:lineRule="auto"/>
        <w:outlineLvl w:val="1"/>
        <w:rPr>
          <w:rFonts w:hint="eastAsia" w:ascii="仿宋" w:hAnsi="仿宋" w:eastAsia="仿宋" w:cs="仿宋"/>
          <w:b/>
          <w:sz w:val="24"/>
        </w:rPr>
      </w:pPr>
      <w:r>
        <w:rPr>
          <w:rFonts w:hint="eastAsia" w:ascii="仿宋" w:hAnsi="仿宋" w:eastAsia="仿宋" w:cs="仿宋"/>
          <w:b/>
          <w:sz w:val="24"/>
        </w:rPr>
        <w:t>第八条 甲方的权利和义务</w:t>
      </w:r>
    </w:p>
    <w:p w14:paraId="233E4A17">
      <w:pPr>
        <w:adjustRightInd w:val="0"/>
        <w:snapToGrid w:val="0"/>
        <w:spacing w:line="360" w:lineRule="auto"/>
        <w:ind w:firstLine="480" w:firstLineChars="200"/>
        <w:jc w:val="left"/>
        <w:textAlignment w:val="baseline"/>
        <w:rPr>
          <w:rFonts w:hint="eastAsia" w:ascii="仿宋" w:hAnsi="仿宋" w:eastAsia="仿宋" w:cs="仿宋"/>
          <w:bCs/>
          <w:sz w:val="24"/>
        </w:rPr>
      </w:pPr>
      <w:r>
        <w:rPr>
          <w:rFonts w:hint="eastAsia" w:ascii="仿宋" w:hAnsi="仿宋" w:eastAsia="仿宋" w:cs="仿宋"/>
          <w:bCs/>
          <w:sz w:val="24"/>
        </w:rPr>
        <w:t>1、甲方有权对合同规定范围内乙方的服务行为进行监督和检查，拥有监管权。有权定期核对乙方提供服务所配备的人员数量。对甲方认为不合理的部分有权下达整改通知书，并要求乙方限期整改。</w:t>
      </w:r>
    </w:p>
    <w:p w14:paraId="27AD1D1D">
      <w:pPr>
        <w:adjustRightInd w:val="0"/>
        <w:snapToGrid w:val="0"/>
        <w:spacing w:line="360" w:lineRule="auto"/>
        <w:ind w:firstLine="480" w:firstLineChars="200"/>
        <w:jc w:val="left"/>
        <w:textAlignment w:val="baseline"/>
        <w:rPr>
          <w:rFonts w:hint="eastAsia" w:ascii="仿宋" w:hAnsi="仿宋" w:eastAsia="仿宋" w:cs="仿宋"/>
          <w:bCs/>
          <w:sz w:val="24"/>
        </w:rPr>
      </w:pPr>
      <w:r>
        <w:rPr>
          <w:rFonts w:hint="eastAsia" w:ascii="仿宋" w:hAnsi="仿宋" w:eastAsia="仿宋" w:cs="仿宋"/>
          <w:bCs/>
          <w:sz w:val="24"/>
        </w:rPr>
        <w:t>2、甲方有权依据双方签订的考评办法对乙方提供的服务进行定期考评。</w:t>
      </w:r>
    </w:p>
    <w:p w14:paraId="3742A353">
      <w:pPr>
        <w:adjustRightInd w:val="0"/>
        <w:snapToGrid w:val="0"/>
        <w:spacing w:line="360" w:lineRule="auto"/>
        <w:ind w:firstLine="480" w:firstLineChars="200"/>
        <w:jc w:val="left"/>
        <w:textAlignment w:val="baseline"/>
        <w:rPr>
          <w:rFonts w:hint="eastAsia" w:ascii="仿宋" w:hAnsi="仿宋" w:eastAsia="仿宋" w:cs="仿宋"/>
          <w:bCs/>
          <w:sz w:val="24"/>
        </w:rPr>
      </w:pPr>
      <w:r>
        <w:rPr>
          <w:rFonts w:hint="eastAsia" w:ascii="仿宋" w:hAnsi="仿宋" w:eastAsia="仿宋" w:cs="仿宋"/>
          <w:bCs/>
          <w:sz w:val="24"/>
        </w:rPr>
        <w:t>3、负责检查监督乙方管理工作的实施及制度的执行情况。</w:t>
      </w:r>
    </w:p>
    <w:p w14:paraId="12806D10">
      <w:pPr>
        <w:adjustRightInd w:val="0"/>
        <w:snapToGrid w:val="0"/>
        <w:spacing w:line="360" w:lineRule="auto"/>
        <w:ind w:firstLine="480" w:firstLineChars="200"/>
        <w:jc w:val="left"/>
        <w:textAlignment w:val="baseline"/>
        <w:rPr>
          <w:rFonts w:hint="eastAsia" w:ascii="仿宋" w:hAnsi="仿宋" w:eastAsia="仿宋" w:cs="仿宋"/>
          <w:bCs/>
          <w:sz w:val="24"/>
        </w:rPr>
      </w:pPr>
      <w:r>
        <w:rPr>
          <w:rFonts w:hint="eastAsia" w:ascii="仿宋" w:hAnsi="仿宋" w:eastAsia="仿宋" w:cs="仿宋"/>
          <w:bCs/>
          <w:sz w:val="24"/>
        </w:rPr>
        <w:t>4、根据本合同规定，按时向乙方支付应付服务费用。</w:t>
      </w:r>
    </w:p>
    <w:p w14:paraId="63E4C458">
      <w:pPr>
        <w:adjustRightInd w:val="0"/>
        <w:snapToGrid w:val="0"/>
        <w:spacing w:line="360" w:lineRule="auto"/>
        <w:ind w:firstLine="480" w:firstLineChars="200"/>
        <w:jc w:val="left"/>
        <w:textAlignment w:val="baseline"/>
        <w:rPr>
          <w:rFonts w:hint="eastAsia" w:ascii="仿宋" w:hAnsi="仿宋" w:eastAsia="仿宋" w:cs="仿宋"/>
          <w:bCs/>
          <w:sz w:val="24"/>
        </w:rPr>
      </w:pPr>
      <w:r>
        <w:rPr>
          <w:rFonts w:hint="eastAsia" w:ascii="仿宋" w:hAnsi="仿宋" w:eastAsia="仿宋" w:cs="仿宋"/>
          <w:bCs/>
          <w:sz w:val="24"/>
        </w:rPr>
        <w:t>5、国家法律、法规所规定由甲方承担的其它责任。</w:t>
      </w:r>
    </w:p>
    <w:p w14:paraId="5A4D5363">
      <w:pPr>
        <w:snapToGrid w:val="0"/>
        <w:spacing w:line="360" w:lineRule="auto"/>
        <w:outlineLvl w:val="1"/>
        <w:rPr>
          <w:rFonts w:hint="eastAsia" w:ascii="仿宋" w:hAnsi="仿宋" w:eastAsia="仿宋" w:cs="仿宋"/>
          <w:b/>
          <w:sz w:val="24"/>
        </w:rPr>
      </w:pPr>
      <w:r>
        <w:rPr>
          <w:rFonts w:hint="eastAsia" w:ascii="仿宋" w:hAnsi="仿宋" w:eastAsia="仿宋" w:cs="仿宋"/>
          <w:b/>
          <w:sz w:val="24"/>
        </w:rPr>
        <w:t>第九条 乙方的权利和义务</w:t>
      </w:r>
    </w:p>
    <w:p w14:paraId="6384DAA0">
      <w:pPr>
        <w:adjustRightInd w:val="0"/>
        <w:snapToGrid w:val="0"/>
        <w:spacing w:line="360" w:lineRule="auto"/>
        <w:ind w:firstLine="480" w:firstLineChars="200"/>
        <w:jc w:val="left"/>
        <w:textAlignment w:val="baseline"/>
        <w:rPr>
          <w:rFonts w:hint="eastAsia" w:ascii="仿宋" w:hAnsi="仿宋" w:eastAsia="仿宋" w:cs="仿宋"/>
          <w:bCs/>
          <w:sz w:val="24"/>
        </w:rPr>
      </w:pPr>
      <w:r>
        <w:rPr>
          <w:rFonts w:hint="eastAsia" w:ascii="仿宋" w:hAnsi="仿宋" w:eastAsia="仿宋" w:cs="仿宋"/>
          <w:bCs/>
          <w:sz w:val="24"/>
        </w:rPr>
        <w:t>1、对本合同规定的委托服务范围内的项目享有管理权及服务义务。</w:t>
      </w:r>
    </w:p>
    <w:p w14:paraId="7AC407E9">
      <w:pPr>
        <w:adjustRightInd w:val="0"/>
        <w:snapToGrid w:val="0"/>
        <w:spacing w:line="360" w:lineRule="auto"/>
        <w:ind w:firstLine="480" w:firstLineChars="200"/>
        <w:jc w:val="left"/>
        <w:textAlignment w:val="baseline"/>
        <w:rPr>
          <w:rFonts w:hint="eastAsia" w:ascii="仿宋" w:hAnsi="仿宋" w:eastAsia="仿宋" w:cs="仿宋"/>
          <w:bCs/>
          <w:sz w:val="24"/>
        </w:rPr>
      </w:pPr>
      <w:r>
        <w:rPr>
          <w:rFonts w:hint="eastAsia" w:ascii="仿宋" w:hAnsi="仿宋" w:eastAsia="仿宋" w:cs="仿宋"/>
          <w:bCs/>
          <w:sz w:val="24"/>
        </w:rPr>
        <w:t>2、根据本合同的规定向甲方收取相关服务费用，并有权在本项目管理范围内管理及合理使用。</w:t>
      </w:r>
    </w:p>
    <w:p w14:paraId="4D70630A">
      <w:pPr>
        <w:adjustRightInd w:val="0"/>
        <w:snapToGrid w:val="0"/>
        <w:spacing w:line="360" w:lineRule="auto"/>
        <w:ind w:firstLine="480" w:firstLineChars="200"/>
        <w:jc w:val="left"/>
        <w:textAlignment w:val="baseline"/>
        <w:rPr>
          <w:rFonts w:hint="eastAsia" w:ascii="仿宋" w:hAnsi="仿宋" w:eastAsia="仿宋" w:cs="仿宋"/>
          <w:sz w:val="24"/>
        </w:rPr>
      </w:pPr>
      <w:r>
        <w:rPr>
          <w:rFonts w:hint="eastAsia" w:ascii="仿宋" w:hAnsi="仿宋" w:eastAsia="仿宋" w:cs="仿宋"/>
          <w:sz w:val="24"/>
        </w:rPr>
        <w:t>3、及时向甲方通告本项目服务范围内有关服务的重大事项，及时配合处理投诉。</w:t>
      </w:r>
    </w:p>
    <w:p w14:paraId="6B9457F6">
      <w:pPr>
        <w:adjustRightInd w:val="0"/>
        <w:snapToGrid w:val="0"/>
        <w:spacing w:line="360" w:lineRule="auto"/>
        <w:ind w:firstLine="480" w:firstLineChars="200"/>
        <w:jc w:val="left"/>
        <w:textAlignment w:val="baseline"/>
        <w:rPr>
          <w:rFonts w:hint="eastAsia" w:ascii="仿宋" w:hAnsi="仿宋" w:eastAsia="仿宋" w:cs="仿宋"/>
          <w:bCs/>
          <w:sz w:val="24"/>
        </w:rPr>
      </w:pPr>
      <w:r>
        <w:rPr>
          <w:rFonts w:hint="eastAsia" w:ascii="仿宋" w:hAnsi="仿宋" w:eastAsia="仿宋" w:cs="仿宋"/>
          <w:sz w:val="24"/>
        </w:rPr>
        <w:t>4、</w:t>
      </w:r>
      <w:r>
        <w:rPr>
          <w:rFonts w:hint="eastAsia" w:ascii="仿宋" w:hAnsi="仿宋" w:eastAsia="仿宋" w:cs="仿宋"/>
          <w:bCs/>
          <w:sz w:val="24"/>
        </w:rPr>
        <w:t>接受项目行业管理部门及政府有关部门的指导，接受甲方的监督。</w:t>
      </w:r>
    </w:p>
    <w:p w14:paraId="34FF76B3">
      <w:pPr>
        <w:adjustRightInd w:val="0"/>
        <w:snapToGrid w:val="0"/>
        <w:spacing w:line="360" w:lineRule="auto"/>
        <w:ind w:firstLine="480" w:firstLineChars="200"/>
        <w:jc w:val="left"/>
        <w:textAlignment w:val="baseline"/>
        <w:rPr>
          <w:rFonts w:hint="eastAsia" w:ascii="仿宋" w:hAnsi="仿宋" w:eastAsia="仿宋" w:cs="仿宋"/>
          <w:bCs/>
          <w:sz w:val="24"/>
        </w:rPr>
      </w:pPr>
      <w:r>
        <w:rPr>
          <w:rFonts w:hint="eastAsia" w:ascii="仿宋" w:hAnsi="仿宋" w:eastAsia="仿宋" w:cs="仿宋"/>
          <w:bCs/>
          <w:sz w:val="24"/>
        </w:rPr>
        <w:t>5、国家法律、法规所规定由乙方承担的其它责任。</w:t>
      </w:r>
    </w:p>
    <w:p w14:paraId="47796E18">
      <w:pPr>
        <w:adjustRightInd w:val="0"/>
        <w:snapToGrid w:val="0"/>
        <w:spacing w:line="360" w:lineRule="auto"/>
        <w:ind w:firstLine="480" w:firstLineChars="200"/>
        <w:jc w:val="left"/>
        <w:textAlignment w:val="baseline"/>
        <w:rPr>
          <w:rFonts w:hint="eastAsia" w:ascii="仿宋" w:hAnsi="仿宋" w:eastAsia="仿宋" w:cs="仿宋"/>
          <w:bCs/>
          <w:sz w:val="24"/>
        </w:rPr>
      </w:pPr>
      <w:r>
        <w:rPr>
          <w:rFonts w:hint="eastAsia" w:ascii="仿宋" w:hAnsi="仿宋" w:eastAsia="仿宋" w:cs="仿宋"/>
          <w:bCs/>
          <w:sz w:val="24"/>
        </w:rPr>
        <w:t>6、严格完全根据甲方磋商文件要求及乙方响应文件响应的其他承诺及服务进行履约。</w:t>
      </w:r>
    </w:p>
    <w:p w14:paraId="188169FC">
      <w:pPr>
        <w:snapToGrid w:val="0"/>
        <w:spacing w:line="360" w:lineRule="auto"/>
        <w:outlineLvl w:val="1"/>
        <w:rPr>
          <w:rFonts w:hint="eastAsia" w:ascii="仿宋" w:hAnsi="仿宋" w:eastAsia="仿宋" w:cs="仿宋"/>
          <w:b/>
          <w:sz w:val="24"/>
        </w:rPr>
      </w:pPr>
      <w:r>
        <w:rPr>
          <w:rFonts w:hint="eastAsia" w:ascii="仿宋" w:hAnsi="仿宋" w:eastAsia="仿宋" w:cs="仿宋"/>
          <w:b/>
          <w:sz w:val="24"/>
        </w:rPr>
        <w:t>第十条 违约责任</w:t>
      </w:r>
    </w:p>
    <w:p w14:paraId="37CBA52A">
      <w:pPr>
        <w:adjustRightInd w:val="0"/>
        <w:snapToGrid w:val="0"/>
        <w:spacing w:line="360" w:lineRule="auto"/>
        <w:ind w:firstLine="480" w:firstLineChars="200"/>
        <w:jc w:val="left"/>
        <w:textAlignment w:val="baseline"/>
        <w:rPr>
          <w:rFonts w:hint="eastAsia" w:ascii="仿宋" w:hAnsi="仿宋" w:eastAsia="仿宋" w:cs="仿宋"/>
          <w:bCs/>
          <w:sz w:val="24"/>
        </w:rPr>
      </w:pPr>
      <w:r>
        <w:rPr>
          <w:rFonts w:hint="eastAsia" w:ascii="仿宋" w:hAnsi="仿宋" w:eastAsia="仿宋" w:cs="仿宋"/>
          <w:bCs/>
          <w:sz w:val="24"/>
        </w:rPr>
        <w:t>1、甲乙双方必须遵守本合同并执行合同中的各项规定，保证本合同的正常履行。</w:t>
      </w:r>
    </w:p>
    <w:p w14:paraId="1A8C1414">
      <w:pPr>
        <w:adjustRightInd w:val="0"/>
        <w:snapToGrid w:val="0"/>
        <w:spacing w:line="360" w:lineRule="auto"/>
        <w:ind w:firstLine="480" w:firstLineChars="200"/>
        <w:jc w:val="left"/>
        <w:textAlignment w:val="baseline"/>
        <w:rPr>
          <w:rFonts w:hint="eastAsia" w:ascii="仿宋" w:hAnsi="仿宋" w:eastAsia="仿宋" w:cs="仿宋"/>
          <w:bCs/>
          <w:sz w:val="24"/>
        </w:rPr>
      </w:pPr>
      <w:r>
        <w:rPr>
          <w:rFonts w:hint="eastAsia" w:ascii="仿宋" w:hAnsi="仿宋" w:eastAsia="仿宋" w:cs="仿宋"/>
          <w:bCs/>
          <w:sz w:val="24"/>
        </w:rPr>
        <w:t>2、如因乙方工作人员在履行职务过程中的的疏忽、失职、过错等故意或者过失原因给甲方造成损失或侵害，包括但不限于甲方本身的财产损失、由此而导致的甲方对任何第三方的法律责任等，乙方对此均应承担全部的赔偿责任。</w:t>
      </w:r>
    </w:p>
    <w:p w14:paraId="0AEAF240">
      <w:pPr>
        <w:snapToGrid w:val="0"/>
        <w:spacing w:line="360" w:lineRule="auto"/>
        <w:outlineLvl w:val="1"/>
        <w:rPr>
          <w:rFonts w:hint="eastAsia" w:ascii="仿宋" w:hAnsi="仿宋" w:eastAsia="仿宋" w:cs="仿宋"/>
          <w:b/>
          <w:sz w:val="24"/>
        </w:rPr>
      </w:pPr>
      <w:r>
        <w:rPr>
          <w:rFonts w:hint="eastAsia" w:ascii="仿宋" w:hAnsi="仿宋" w:eastAsia="仿宋" w:cs="仿宋"/>
          <w:b/>
          <w:sz w:val="24"/>
        </w:rPr>
        <w:t>第十一条 不可抗力事件处理</w:t>
      </w:r>
    </w:p>
    <w:p w14:paraId="725C3074">
      <w:pPr>
        <w:tabs>
          <w:tab w:val="left" w:pos="0"/>
        </w:tabs>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1、在合同有效期内，任何一方因不可抗力事件导致不能履行合同，则合同履行期可延长，其延长期与不可抗力影响期相同。</w:t>
      </w:r>
    </w:p>
    <w:p w14:paraId="55BBBC9D">
      <w:pPr>
        <w:tabs>
          <w:tab w:val="left" w:pos="0"/>
        </w:tabs>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2、不可抗力事件发生后，应立即通知对方，并寄送有关权威机构出具的证明。</w:t>
      </w:r>
    </w:p>
    <w:p w14:paraId="1E3FB139">
      <w:pPr>
        <w:tabs>
          <w:tab w:val="left" w:pos="0"/>
        </w:tabs>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3、不可抗力事件延续</w:t>
      </w:r>
      <w:r>
        <w:rPr>
          <w:rFonts w:hint="eastAsia" w:ascii="仿宋" w:hAnsi="仿宋" w:eastAsia="仿宋" w:cs="仿宋"/>
          <w:sz w:val="24"/>
          <w:u w:val="single"/>
        </w:rPr>
        <w:t xml:space="preserve">    </w:t>
      </w:r>
      <w:r>
        <w:rPr>
          <w:rFonts w:hint="eastAsia" w:ascii="仿宋" w:hAnsi="仿宋" w:eastAsia="仿宋" w:cs="仿宋"/>
          <w:sz w:val="24"/>
        </w:rPr>
        <w:t>天以上，双方应通过友好协商，确定是否继续履行合同。</w:t>
      </w:r>
    </w:p>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14:paraId="0C7E978D">
      <w:pPr>
        <w:pStyle w:val="106"/>
        <w:adjustRightInd w:val="0"/>
        <w:snapToGrid w:val="0"/>
        <w:spacing w:line="360" w:lineRule="auto"/>
        <w:outlineLvl w:val="1"/>
        <w:rPr>
          <w:rFonts w:hint="eastAsia" w:ascii="仿宋" w:hAnsi="仿宋" w:eastAsia="仿宋" w:cs="仿宋"/>
          <w:b/>
          <w:kern w:val="2"/>
          <w:szCs w:val="24"/>
        </w:rPr>
      </w:pPr>
      <w:r>
        <w:rPr>
          <w:rFonts w:hint="eastAsia" w:ascii="仿宋" w:hAnsi="仿宋" w:eastAsia="仿宋" w:cs="仿宋"/>
          <w:b/>
          <w:kern w:val="2"/>
          <w:szCs w:val="24"/>
        </w:rPr>
        <w:t>第十二条 解决合同纠纷的方式</w:t>
      </w:r>
    </w:p>
    <w:p w14:paraId="6F88A668">
      <w:pPr>
        <w:pStyle w:val="106"/>
        <w:adjustRightInd w:val="0"/>
        <w:snapToGrid w:val="0"/>
        <w:spacing w:line="360" w:lineRule="auto"/>
        <w:ind w:firstLine="480" w:firstLineChars="200"/>
        <w:rPr>
          <w:rFonts w:hint="eastAsia" w:ascii="仿宋" w:hAnsi="仿宋" w:eastAsia="仿宋" w:cs="仿宋"/>
          <w:kern w:val="2"/>
          <w:szCs w:val="24"/>
        </w:rPr>
      </w:pPr>
      <w:r>
        <w:rPr>
          <w:rFonts w:hint="eastAsia" w:ascii="仿宋" w:hAnsi="仿宋" w:eastAsia="仿宋" w:cs="仿宋"/>
          <w:kern w:val="2"/>
          <w:szCs w:val="24"/>
        </w:rPr>
        <w:t>1、在执行本合同中发生的或与本合同有关的争端，双方应通过友好协商解决，协商不成的，任何一方均有权向甲方所在人民法院起诉。</w:t>
      </w:r>
    </w:p>
    <w:p w14:paraId="6864C7BC">
      <w:pPr>
        <w:pStyle w:val="106"/>
        <w:adjustRightInd w:val="0"/>
        <w:snapToGrid w:val="0"/>
        <w:spacing w:line="360" w:lineRule="auto"/>
        <w:ind w:firstLine="480" w:firstLineChars="200"/>
        <w:rPr>
          <w:rFonts w:hint="eastAsia" w:ascii="仿宋" w:hAnsi="仿宋" w:eastAsia="仿宋" w:cs="仿宋"/>
          <w:kern w:val="2"/>
          <w:szCs w:val="24"/>
        </w:rPr>
      </w:pPr>
      <w:r>
        <w:rPr>
          <w:rFonts w:hint="eastAsia" w:ascii="仿宋" w:hAnsi="仿宋" w:eastAsia="仿宋" w:cs="仿宋"/>
          <w:kern w:val="2"/>
          <w:szCs w:val="24"/>
        </w:rPr>
        <w:t>2、诉讼期间，除合同有争议部分外，合同其他部分继续执行。</w:t>
      </w:r>
    </w:p>
    <w:p w14:paraId="7D4F5D1F">
      <w:pPr>
        <w:pStyle w:val="106"/>
        <w:adjustRightInd w:val="0"/>
        <w:snapToGrid w:val="0"/>
        <w:spacing w:line="360" w:lineRule="auto"/>
        <w:outlineLvl w:val="1"/>
        <w:rPr>
          <w:rFonts w:hint="eastAsia" w:ascii="仿宋" w:hAnsi="仿宋" w:eastAsia="仿宋" w:cs="仿宋"/>
          <w:b/>
          <w:kern w:val="2"/>
          <w:szCs w:val="24"/>
        </w:rPr>
      </w:pPr>
      <w:r>
        <w:rPr>
          <w:rFonts w:hint="eastAsia" w:ascii="仿宋" w:hAnsi="仿宋" w:eastAsia="仿宋" w:cs="仿宋"/>
          <w:b/>
          <w:kern w:val="2"/>
          <w:szCs w:val="24"/>
        </w:rPr>
        <w:t>第十三条 合同生效及其他</w:t>
      </w:r>
    </w:p>
    <w:p w14:paraId="68B468B1">
      <w:pPr>
        <w:pStyle w:val="106"/>
        <w:adjustRightInd w:val="0"/>
        <w:snapToGrid w:val="0"/>
        <w:spacing w:line="360" w:lineRule="auto"/>
        <w:ind w:firstLine="480" w:firstLineChars="200"/>
        <w:rPr>
          <w:rFonts w:hint="eastAsia" w:ascii="仿宋" w:hAnsi="仿宋" w:eastAsia="仿宋" w:cs="仿宋"/>
          <w:kern w:val="2"/>
          <w:szCs w:val="24"/>
        </w:rPr>
      </w:pPr>
      <w:r>
        <w:rPr>
          <w:rFonts w:hint="eastAsia" w:ascii="仿宋" w:hAnsi="仿宋" w:eastAsia="仿宋" w:cs="仿宋"/>
          <w:kern w:val="2"/>
          <w:szCs w:val="24"/>
        </w:rPr>
        <w:t>1、合同经双方法定代表人或授权委托代理人签字或加盖单位公章后生效。</w:t>
      </w:r>
    </w:p>
    <w:p w14:paraId="6C214702">
      <w:pPr>
        <w:pStyle w:val="106"/>
        <w:adjustRightInd w:val="0"/>
        <w:snapToGrid w:val="0"/>
        <w:spacing w:line="360" w:lineRule="auto"/>
        <w:ind w:firstLine="480" w:firstLineChars="200"/>
        <w:rPr>
          <w:rFonts w:hint="eastAsia" w:ascii="仿宋" w:hAnsi="仿宋" w:eastAsia="仿宋" w:cs="仿宋"/>
          <w:szCs w:val="24"/>
        </w:rPr>
      </w:pPr>
      <w:r>
        <w:rPr>
          <w:rFonts w:hint="eastAsia" w:ascii="仿宋" w:hAnsi="仿宋" w:eastAsia="仿宋" w:cs="仿宋"/>
          <w:kern w:val="2"/>
          <w:szCs w:val="24"/>
        </w:rPr>
        <w:t>2、本合同一式X份，自双方签章之日起起效。甲方X份，乙方X份，具有同等法律效力。</w:t>
      </w:r>
    </w:p>
    <w:p w14:paraId="53AE0978">
      <w:pPr>
        <w:snapToGrid w:val="0"/>
        <w:spacing w:line="360" w:lineRule="auto"/>
        <w:rPr>
          <w:rFonts w:hint="eastAsia" w:ascii="仿宋" w:hAnsi="仿宋" w:eastAsia="仿宋" w:cs="仿宋"/>
          <w:sz w:val="24"/>
        </w:rPr>
      </w:pPr>
    </w:p>
    <w:p w14:paraId="56AE103E">
      <w:pPr>
        <w:spacing w:line="360" w:lineRule="auto"/>
        <w:rPr>
          <w:rFonts w:hint="eastAsia" w:ascii="仿宋" w:hAnsi="仿宋" w:eastAsia="仿宋" w:cs="仿宋"/>
        </w:rPr>
      </w:pPr>
    </w:p>
    <w:p w14:paraId="6EB1F795">
      <w:pPr>
        <w:snapToGrid w:val="0"/>
        <w:spacing w:line="360" w:lineRule="auto"/>
        <w:rPr>
          <w:rFonts w:hint="eastAsia" w:ascii="仿宋" w:hAnsi="仿宋" w:eastAsia="仿宋" w:cs="仿宋"/>
          <w:bCs/>
          <w:color w:val="auto"/>
          <w:sz w:val="24"/>
        </w:rPr>
      </w:pPr>
      <w:r>
        <w:rPr>
          <w:rFonts w:hint="eastAsia" w:ascii="仿宋" w:hAnsi="仿宋" w:eastAsia="仿宋" w:cs="仿宋"/>
          <w:b/>
          <w:bCs/>
          <w:color w:val="auto"/>
          <w:sz w:val="24"/>
        </w:rPr>
        <w:t>甲方：</w:t>
      </w:r>
      <w:r>
        <w:rPr>
          <w:rFonts w:hint="eastAsia" w:ascii="仿宋" w:hAnsi="仿宋" w:eastAsia="仿宋" w:cs="仿宋"/>
          <w:bCs/>
          <w:color w:val="auto"/>
          <w:sz w:val="24"/>
        </w:rPr>
        <w:t xml:space="preserve">（盖章）   </w:t>
      </w:r>
      <w:r>
        <w:rPr>
          <w:rFonts w:hint="eastAsia" w:ascii="仿宋" w:hAnsi="仿宋" w:eastAsia="仿宋" w:cs="仿宋"/>
          <w:bCs/>
          <w:color w:val="auto"/>
          <w:sz w:val="24"/>
        </w:rPr>
        <w:tab/>
      </w:r>
      <w:r>
        <w:rPr>
          <w:rFonts w:hint="eastAsia" w:ascii="仿宋" w:hAnsi="仿宋" w:eastAsia="仿宋" w:cs="仿宋"/>
          <w:bCs/>
          <w:color w:val="auto"/>
          <w:sz w:val="24"/>
        </w:rPr>
        <w:tab/>
      </w:r>
      <w:r>
        <w:rPr>
          <w:rFonts w:hint="eastAsia" w:ascii="仿宋" w:hAnsi="仿宋" w:eastAsia="仿宋" w:cs="仿宋"/>
          <w:bCs/>
          <w:color w:val="auto"/>
          <w:sz w:val="24"/>
        </w:rPr>
        <w:t xml:space="preserve">                     </w:t>
      </w:r>
      <w:r>
        <w:rPr>
          <w:rFonts w:hint="eastAsia" w:ascii="仿宋" w:hAnsi="仿宋" w:eastAsia="仿宋" w:cs="仿宋"/>
          <w:b/>
          <w:bCs/>
          <w:color w:val="auto"/>
          <w:sz w:val="24"/>
        </w:rPr>
        <w:t>乙方：</w:t>
      </w:r>
      <w:r>
        <w:rPr>
          <w:rFonts w:hint="eastAsia" w:ascii="仿宋" w:hAnsi="仿宋" w:eastAsia="仿宋" w:cs="仿宋"/>
          <w:bCs/>
          <w:color w:val="auto"/>
          <w:sz w:val="24"/>
        </w:rPr>
        <w:t xml:space="preserve"> （盖章）</w:t>
      </w:r>
    </w:p>
    <w:p w14:paraId="3C73FFE6">
      <w:pPr>
        <w:snapToGrid w:val="0"/>
        <w:spacing w:line="360" w:lineRule="auto"/>
        <w:rPr>
          <w:rFonts w:hint="eastAsia" w:ascii="仿宋" w:hAnsi="仿宋" w:eastAsia="仿宋" w:cs="仿宋"/>
          <w:bCs/>
          <w:color w:val="auto"/>
          <w:sz w:val="24"/>
        </w:rPr>
      </w:pPr>
      <w:r>
        <w:rPr>
          <w:rFonts w:hint="eastAsia" w:ascii="仿宋" w:hAnsi="仿宋" w:eastAsia="仿宋" w:cs="仿宋"/>
          <w:b/>
          <w:bCs/>
          <w:color w:val="auto"/>
          <w:sz w:val="24"/>
        </w:rPr>
        <w:t>法定代表人（授权代表）：</w:t>
      </w:r>
      <w:r>
        <w:rPr>
          <w:rFonts w:hint="eastAsia" w:ascii="仿宋" w:hAnsi="仿宋" w:eastAsia="仿宋" w:cs="仿宋"/>
          <w:bCs/>
          <w:color w:val="auto"/>
          <w:sz w:val="24"/>
        </w:rPr>
        <w:t xml:space="preserve">                  </w:t>
      </w:r>
      <w:r>
        <w:rPr>
          <w:rFonts w:hint="eastAsia" w:ascii="仿宋" w:hAnsi="仿宋" w:eastAsia="仿宋" w:cs="仿宋"/>
          <w:b/>
          <w:bCs/>
          <w:color w:val="auto"/>
          <w:sz w:val="24"/>
        </w:rPr>
        <w:t>法定代表人（授权代表）：</w:t>
      </w:r>
    </w:p>
    <w:p w14:paraId="492CDC44">
      <w:pPr>
        <w:snapToGrid w:val="0"/>
        <w:spacing w:line="360" w:lineRule="auto"/>
        <w:rPr>
          <w:rFonts w:hint="eastAsia" w:ascii="仿宋" w:hAnsi="仿宋" w:eastAsia="仿宋" w:cs="仿宋"/>
          <w:bCs/>
          <w:color w:val="auto"/>
          <w:sz w:val="24"/>
        </w:rPr>
      </w:pPr>
      <w:r>
        <w:rPr>
          <w:rFonts w:hint="eastAsia" w:ascii="仿宋" w:hAnsi="仿宋" w:eastAsia="仿宋" w:cs="仿宋"/>
          <w:b/>
          <w:bCs/>
          <w:color w:val="auto"/>
          <w:sz w:val="24"/>
        </w:rPr>
        <w:t xml:space="preserve">地    址：                              </w:t>
      </w:r>
      <w:r>
        <w:rPr>
          <w:rFonts w:hint="eastAsia" w:ascii="仿宋" w:hAnsi="仿宋" w:eastAsia="仿宋" w:cs="仿宋"/>
          <w:bCs/>
          <w:color w:val="auto"/>
          <w:sz w:val="24"/>
        </w:rPr>
        <w:t xml:space="preserve">  </w:t>
      </w:r>
      <w:r>
        <w:rPr>
          <w:rFonts w:hint="eastAsia" w:ascii="仿宋" w:hAnsi="仿宋" w:eastAsia="仿宋" w:cs="仿宋"/>
          <w:b/>
          <w:bCs/>
          <w:color w:val="auto"/>
          <w:sz w:val="24"/>
        </w:rPr>
        <w:t>地    址：</w:t>
      </w:r>
    </w:p>
    <w:p w14:paraId="590B0201">
      <w:pPr>
        <w:snapToGrid w:val="0"/>
        <w:spacing w:line="360" w:lineRule="auto"/>
        <w:rPr>
          <w:rFonts w:hint="eastAsia" w:ascii="仿宋" w:hAnsi="仿宋" w:eastAsia="仿宋" w:cs="仿宋"/>
          <w:bCs/>
          <w:color w:val="auto"/>
          <w:sz w:val="24"/>
        </w:rPr>
      </w:pPr>
      <w:r>
        <w:rPr>
          <w:rFonts w:hint="eastAsia" w:ascii="仿宋" w:hAnsi="仿宋" w:eastAsia="仿宋" w:cs="仿宋"/>
          <w:b/>
          <w:bCs/>
          <w:color w:val="auto"/>
          <w:sz w:val="24"/>
        </w:rPr>
        <w:t xml:space="preserve">开户银行：                          </w:t>
      </w:r>
      <w:r>
        <w:rPr>
          <w:rFonts w:hint="eastAsia" w:ascii="仿宋" w:hAnsi="仿宋" w:eastAsia="仿宋" w:cs="仿宋"/>
          <w:bCs/>
          <w:color w:val="auto"/>
          <w:sz w:val="24"/>
        </w:rPr>
        <w:t xml:space="preserve">      </w:t>
      </w:r>
      <w:r>
        <w:rPr>
          <w:rFonts w:hint="eastAsia" w:ascii="仿宋" w:hAnsi="仿宋" w:eastAsia="仿宋" w:cs="仿宋"/>
          <w:b/>
          <w:bCs/>
          <w:color w:val="auto"/>
          <w:sz w:val="24"/>
        </w:rPr>
        <w:t>开户银行：</w:t>
      </w:r>
    </w:p>
    <w:p w14:paraId="1658D062">
      <w:pPr>
        <w:snapToGrid w:val="0"/>
        <w:spacing w:line="360" w:lineRule="auto"/>
        <w:rPr>
          <w:rFonts w:hint="eastAsia" w:ascii="仿宋" w:hAnsi="仿宋" w:eastAsia="仿宋" w:cs="仿宋"/>
          <w:bCs/>
          <w:color w:val="auto"/>
          <w:sz w:val="24"/>
        </w:rPr>
      </w:pPr>
      <w:r>
        <w:rPr>
          <w:rFonts w:hint="eastAsia" w:ascii="仿宋" w:hAnsi="仿宋" w:eastAsia="仿宋" w:cs="仿宋"/>
          <w:b/>
          <w:bCs/>
          <w:color w:val="auto"/>
          <w:sz w:val="24"/>
        </w:rPr>
        <w:t xml:space="preserve">账号：                            </w:t>
      </w:r>
      <w:r>
        <w:rPr>
          <w:rFonts w:hint="eastAsia" w:ascii="仿宋" w:hAnsi="仿宋" w:eastAsia="仿宋" w:cs="仿宋"/>
          <w:bCs/>
          <w:color w:val="auto"/>
          <w:sz w:val="24"/>
        </w:rPr>
        <w:t xml:space="preserve">        </w:t>
      </w:r>
      <w:r>
        <w:rPr>
          <w:rFonts w:hint="eastAsia" w:ascii="仿宋" w:hAnsi="仿宋" w:eastAsia="仿宋" w:cs="仿宋"/>
          <w:b/>
          <w:bCs/>
          <w:color w:val="auto"/>
          <w:sz w:val="24"/>
        </w:rPr>
        <w:t>账号：</w:t>
      </w:r>
    </w:p>
    <w:p w14:paraId="683F0848">
      <w:pPr>
        <w:snapToGrid w:val="0"/>
        <w:spacing w:line="360" w:lineRule="auto"/>
        <w:rPr>
          <w:rFonts w:hint="eastAsia" w:ascii="仿宋" w:hAnsi="仿宋" w:eastAsia="仿宋" w:cs="仿宋"/>
          <w:bCs/>
          <w:color w:val="auto"/>
          <w:sz w:val="24"/>
        </w:rPr>
      </w:pPr>
      <w:r>
        <w:rPr>
          <w:rFonts w:hint="eastAsia" w:ascii="仿宋" w:hAnsi="仿宋" w:eastAsia="仿宋" w:cs="仿宋"/>
          <w:b/>
          <w:bCs/>
          <w:color w:val="auto"/>
          <w:sz w:val="24"/>
        </w:rPr>
        <w:t>纳税人识别号：</w:t>
      </w:r>
      <w:r>
        <w:rPr>
          <w:rFonts w:hint="eastAsia" w:ascii="仿宋" w:hAnsi="仿宋" w:eastAsia="仿宋" w:cs="仿宋"/>
          <w:bCs/>
          <w:color w:val="auto"/>
          <w:sz w:val="24"/>
        </w:rPr>
        <w:t xml:space="preserve">                            </w:t>
      </w:r>
      <w:r>
        <w:rPr>
          <w:rFonts w:hint="eastAsia" w:ascii="仿宋" w:hAnsi="仿宋" w:eastAsia="仿宋" w:cs="仿宋"/>
          <w:b/>
          <w:bCs/>
          <w:color w:val="auto"/>
          <w:sz w:val="24"/>
        </w:rPr>
        <w:t>纳税人识别号：</w:t>
      </w:r>
    </w:p>
    <w:p w14:paraId="552D9356">
      <w:pPr>
        <w:snapToGrid w:val="0"/>
        <w:spacing w:line="360" w:lineRule="auto"/>
        <w:rPr>
          <w:rFonts w:hint="eastAsia" w:ascii="仿宋" w:hAnsi="仿宋" w:eastAsia="仿宋" w:cs="仿宋"/>
          <w:bCs/>
          <w:color w:val="auto"/>
          <w:sz w:val="24"/>
        </w:rPr>
      </w:pPr>
      <w:r>
        <w:rPr>
          <w:rFonts w:hint="eastAsia" w:ascii="仿宋" w:hAnsi="仿宋" w:eastAsia="仿宋" w:cs="仿宋"/>
          <w:b/>
          <w:bCs/>
          <w:color w:val="auto"/>
          <w:sz w:val="24"/>
        </w:rPr>
        <w:t>项目联系人：</w:t>
      </w:r>
      <w:r>
        <w:rPr>
          <w:rFonts w:hint="eastAsia" w:ascii="仿宋" w:hAnsi="仿宋" w:eastAsia="仿宋" w:cs="仿宋"/>
          <w:bCs/>
          <w:color w:val="auto"/>
          <w:sz w:val="24"/>
        </w:rPr>
        <w:t xml:space="preserve">                              </w:t>
      </w:r>
      <w:r>
        <w:rPr>
          <w:rFonts w:hint="eastAsia" w:ascii="仿宋" w:hAnsi="仿宋" w:eastAsia="仿宋" w:cs="仿宋"/>
          <w:b/>
          <w:bCs/>
          <w:color w:val="auto"/>
          <w:sz w:val="24"/>
        </w:rPr>
        <w:t>项目联系人：</w:t>
      </w:r>
    </w:p>
    <w:p w14:paraId="507A3AA2">
      <w:pPr>
        <w:snapToGrid w:val="0"/>
        <w:spacing w:line="360" w:lineRule="auto"/>
        <w:rPr>
          <w:rFonts w:hint="eastAsia" w:ascii="仿宋" w:hAnsi="仿宋" w:eastAsia="仿宋" w:cs="仿宋"/>
          <w:bCs/>
          <w:color w:val="auto"/>
          <w:sz w:val="24"/>
        </w:rPr>
      </w:pPr>
      <w:r>
        <w:rPr>
          <w:rFonts w:hint="eastAsia" w:ascii="仿宋" w:hAnsi="仿宋" w:eastAsia="仿宋" w:cs="仿宋"/>
          <w:b/>
          <w:bCs/>
          <w:color w:val="auto"/>
          <w:sz w:val="24"/>
        </w:rPr>
        <w:t>电    话：</w:t>
      </w:r>
      <w:r>
        <w:rPr>
          <w:rFonts w:hint="eastAsia" w:ascii="仿宋" w:hAnsi="仿宋" w:eastAsia="仿宋" w:cs="仿宋"/>
          <w:bCs/>
          <w:color w:val="auto"/>
          <w:sz w:val="24"/>
        </w:rPr>
        <w:t xml:space="preserve">                                </w:t>
      </w:r>
      <w:r>
        <w:rPr>
          <w:rFonts w:hint="eastAsia" w:ascii="仿宋" w:hAnsi="仿宋" w:eastAsia="仿宋" w:cs="仿宋"/>
          <w:b/>
          <w:bCs/>
          <w:color w:val="auto"/>
          <w:sz w:val="24"/>
        </w:rPr>
        <w:t>电    话：</w:t>
      </w:r>
    </w:p>
    <w:p w14:paraId="7C28445F">
      <w:pPr>
        <w:rPr>
          <w:rFonts w:hint="eastAsia" w:ascii="仿宋" w:hAnsi="仿宋" w:eastAsia="仿宋"/>
          <w:sz w:val="24"/>
        </w:rPr>
      </w:pPr>
      <w:r>
        <w:rPr>
          <w:rFonts w:hint="eastAsia" w:ascii="仿宋" w:hAnsi="仿宋" w:eastAsia="仿宋" w:cs="仿宋"/>
          <w:b/>
          <w:bCs/>
          <w:color w:val="auto"/>
          <w:sz w:val="24"/>
        </w:rPr>
        <w:t xml:space="preserve">签约日期：XXXX年XX月XX日 </w:t>
      </w:r>
      <w:r>
        <w:rPr>
          <w:rFonts w:hint="eastAsia" w:ascii="仿宋" w:hAnsi="仿宋" w:eastAsia="仿宋" w:cs="仿宋"/>
          <w:b/>
          <w:bCs/>
          <w:color w:val="auto"/>
          <w:sz w:val="24"/>
        </w:rPr>
        <w:tab/>
      </w:r>
      <w:r>
        <w:rPr>
          <w:rFonts w:hint="eastAsia" w:ascii="仿宋" w:hAnsi="仿宋" w:eastAsia="仿宋" w:cs="仿宋"/>
          <w:b/>
          <w:bCs/>
          <w:color w:val="auto"/>
          <w:sz w:val="24"/>
        </w:rPr>
        <w:tab/>
      </w:r>
      <w:r>
        <w:rPr>
          <w:rFonts w:hint="eastAsia" w:ascii="仿宋" w:hAnsi="仿宋" w:eastAsia="仿宋" w:cs="仿宋"/>
          <w:b/>
          <w:bCs/>
          <w:color w:val="auto"/>
          <w:sz w:val="24"/>
        </w:rPr>
        <w:tab/>
      </w:r>
      <w:r>
        <w:rPr>
          <w:rFonts w:hint="eastAsia" w:ascii="仿宋" w:hAnsi="仿宋" w:eastAsia="仿宋" w:cs="仿宋"/>
          <w:b/>
          <w:bCs/>
          <w:color w:val="auto"/>
          <w:sz w:val="24"/>
        </w:rPr>
        <w:t xml:space="preserve">       签约日期：XXXX年XX月XX日</w:t>
      </w:r>
    </w:p>
    <w:p w14:paraId="2FD3E374">
      <w:pPr>
        <w:snapToGrid w:val="0"/>
        <w:spacing w:line="360" w:lineRule="auto"/>
        <w:rPr>
          <w:rFonts w:hint="eastAsia" w:ascii="仿宋" w:hAnsi="仿宋" w:eastAsia="仿宋" w:cs="仿宋"/>
          <w:b/>
          <w:bCs/>
          <w:color w:val="auto"/>
          <w:sz w:val="24"/>
        </w:rPr>
      </w:pPr>
    </w:p>
    <w:sectPr>
      <w:headerReference r:id="rId32" w:type="default"/>
      <w:footerReference r:id="rId33" w:type="default"/>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Arial"/>
    <w:panose1 w:val="020B0604020202020204"/>
    <w:charset w:val="80"/>
    <w:family w:val="swiss"/>
    <w:pitch w:val="default"/>
    <w:sig w:usb0="00000000" w:usb1="00000000" w:usb2="0000003F" w:usb3="00000000" w:csb0="603F01FF" w:csb1="FFFF0000"/>
  </w:font>
  <w:font w:name=".......">
    <w:altName w:val="宋体"/>
    <w:panose1 w:val="00000000000000000000"/>
    <w:charset w:val="86"/>
    <w:family w:val="roman"/>
    <w:pitch w:val="default"/>
    <w:sig w:usb0="00000000" w:usb1="00000000" w:usb2="00000010" w:usb3="00000000" w:csb0="00040000" w:csb1="00000000"/>
  </w:font>
  <w:font w:name="方正仿宋_GB2312">
    <w:panose1 w:val="02000000000000000000"/>
    <w:charset w:val="86"/>
    <w:family w:val="auto"/>
    <w:pitch w:val="default"/>
    <w:sig w:usb0="A00002BF" w:usb1="184F6CFA" w:usb2="00000012" w:usb3="00000000" w:csb0="00040001" w:csb1="00000000"/>
  </w:font>
  <w:font w:name="微软雅黑">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Arial">
    <w:panose1 w:val="020B0604020202020204"/>
    <w:charset w:val="00"/>
    <w:family w:val="auto"/>
    <w:pitch w:val="default"/>
    <w:sig w:usb0="E0002EFF" w:usb1="C000785B" w:usb2="00000009" w:usb3="00000000" w:csb0="400001FF" w:csb1="FFFF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C8311">
    <w:pPr>
      <w:pStyle w:val="20"/>
      <w:pBdr>
        <w:top w:val="single" w:color="000000" w:sz="4" w:space="1"/>
      </w:pBdr>
      <w:tabs>
        <w:tab w:val="right" w:pos="7585"/>
        <w:tab w:val="clear" w:pos="8305"/>
      </w:tabs>
      <w:ind w:right="72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A805F">
    <w:pPr>
      <w:pStyle w:val="20"/>
      <w:pBdr>
        <w:top w:val="none" w:color="auto" w:sz="0" w:space="1"/>
      </w:pBdr>
      <w:tabs>
        <w:tab w:val="right" w:pos="8306"/>
        <w:tab w:val="clear" w:pos="8305"/>
      </w:tabs>
      <w:wordWrap w:val="0"/>
      <w:ind w:right="360"/>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CB5890">
                          <w:pPr>
                            <w:pStyle w:val="20"/>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0uKUt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q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u0uKUtAgAAVwQAAA4AAAAAAAAAAQAgAAAAHwEAAGRycy9lMm9Eb2MueG1sUEsFBgAAAAAG&#10;AAYAWQEAAL4FAAAAAA==&#10;">
              <v:fill on="f" focussize="0,0"/>
              <v:stroke on="f" weight="0.5pt"/>
              <v:imagedata o:title=""/>
              <o:lock v:ext="edit" aspectratio="f"/>
              <v:textbox inset="0mm,0mm,0mm,0mm" style="mso-fit-shape-to-text:t;">
                <w:txbxContent>
                  <w:p w14:paraId="6BCB5890">
                    <w:pPr>
                      <w:pStyle w:val="20"/>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38DA0">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EEEF6">
    <w:pPr>
      <w:pStyle w:val="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97DE0">
    <w:pPr>
      <w:pStyle w:val="20"/>
      <w:ind w:right="90"/>
      <w:jc w:val="right"/>
    </w:pPr>
  </w:p>
  <w:p w14:paraId="119EC48F">
    <w:pPr>
      <w:pStyle w:val="20"/>
      <w:pBdr>
        <w:top w:val="single" w:color="000000" w:sz="4" w:space="1"/>
      </w:pBdr>
      <w:tabs>
        <w:tab w:val="right" w:pos="7783"/>
        <w:tab w:val="clear" w:pos="8305"/>
      </w:tabs>
      <w:ind w:right="720"/>
    </w:pPr>
    <w:r>
      <w:rPr>
        <w:rFonts w:hint="eastAsia"/>
      </w:rPr>
      <w:t>地址：成都市锦江区墨香路87号8栋4楼      联系电话028-65731881/86661810</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49157">
    <w:pPr>
      <w:pStyle w:val="2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B2BE1F">
                          <w:pPr>
                            <w:pStyle w:val="20"/>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LJ1z8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snXPywCAABXBAAADgAAAAAAAAABACAAAAAfAQAAZHJzL2Uyb0RvYy54bWxQSwUGAAAAAAYA&#10;BgBZAQAAvQUAAAAA&#10;">
              <v:fill on="f" focussize="0,0"/>
              <v:stroke on="f" weight="0.5pt"/>
              <v:imagedata o:title=""/>
              <o:lock v:ext="edit" aspectratio="f"/>
              <v:textbox inset="0mm,0mm,0mm,0mm" style="mso-fit-shape-to-text:t;">
                <w:txbxContent>
                  <w:p w14:paraId="6EB2BE1F">
                    <w:pPr>
                      <w:pStyle w:val="20"/>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3C976">
    <w:pPr>
      <w:pStyle w:val="20"/>
      <w:pBdr>
        <w:top w:val="single" w:color="000000" w:sz="4" w:space="1"/>
      </w:pBdr>
      <w:tabs>
        <w:tab w:val="right" w:pos="7596"/>
        <w:tab w:val="clear" w:pos="8305"/>
      </w:tabs>
      <w:ind w:right="72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4CE0E1">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EhH8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qEhH8tAgAAVwQAAA4AAAAAAAAAAQAgAAAAHwEAAGRycy9lMm9Eb2MueG1sUEsFBgAAAAAG&#10;AAYAWQEAAL4FAAAAAA==&#10;">
              <v:fill on="f" focussize="0,0"/>
              <v:stroke on="f" weight="0.5pt"/>
              <v:imagedata o:title=""/>
              <o:lock v:ext="edit" aspectratio="f"/>
              <v:textbox inset="0mm,0mm,0mm,0mm" style="mso-fit-shape-to-text:t;">
                <w:txbxContent>
                  <w:p w14:paraId="2F4CE0E1">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6A0E0">
    <w:pPr>
      <w:pStyle w:val="2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83CCA3">
                          <w:pPr>
                            <w:pStyle w:val="20"/>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iTWUt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KKZQsVPP76f&#10;fj6cfn0jOINArfUzxN1bRIbunenQNsO5x2Hk3VVOxS8YEfgh7/Eir+gC4fHSdDKd5nBx+IYN8LPH&#10;69b58F4YRaJRUIf6JVnZYeNDHzqExGzarBspUw2lJm1Br16/z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NNiTWUtAgAAVwQAAA4AAAAAAAAAAQAgAAAAHwEAAGRycy9lMm9Eb2MueG1sUEsFBgAAAAAG&#10;AAYAWQEAAL4FAAAAAA==&#10;">
              <v:fill on="f" focussize="0,0"/>
              <v:stroke on="f" weight="0.5pt"/>
              <v:imagedata o:title=""/>
              <o:lock v:ext="edit" aspectratio="f"/>
              <v:textbox inset="0mm,0mm,0mm,0mm" style="mso-fit-shape-to-text:t;">
                <w:txbxContent>
                  <w:p w14:paraId="6683CCA3">
                    <w:pPr>
                      <w:pStyle w:val="20"/>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310E0">
    <w:pPr>
      <w:pStyle w:val="20"/>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769102">
                          <w:pPr>
                            <w:pStyle w:val="20"/>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svHiUt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3V+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svHiUtAgAAVwQAAA4AAAAAAAAAAQAgAAAAHwEAAGRycy9lMm9Eb2MueG1sUEsFBgAAAAAG&#10;AAYAWQEAAL4FAAAAAA==&#10;">
              <v:fill on="f" focussize="0,0"/>
              <v:stroke on="f" weight="0.5pt"/>
              <v:imagedata o:title=""/>
              <o:lock v:ext="edit" aspectratio="f"/>
              <v:textbox inset="0mm,0mm,0mm,0mm" style="mso-fit-shape-to-text:t;">
                <w:txbxContent>
                  <w:p w14:paraId="03769102">
                    <w:pPr>
                      <w:pStyle w:val="20"/>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312E2">
    <w:pPr>
      <w:pStyle w:val="20"/>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043751">
                          <w:pPr>
                            <w:pStyle w:val="20"/>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56+Us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nr5SwCAABXBAAADgAAAAAAAAABACAAAAAfAQAAZHJzL2Uyb0RvYy54bWxQSwUGAAAAAAYA&#10;BgBZAQAAvQUAAAAA&#10;">
              <v:fill on="f" focussize="0,0"/>
              <v:stroke on="f" weight="0.5pt"/>
              <v:imagedata o:title=""/>
              <o:lock v:ext="edit" aspectratio="f"/>
              <v:textbox inset="0mm,0mm,0mm,0mm" style="mso-fit-shape-to-text:t;">
                <w:txbxContent>
                  <w:p w14:paraId="4A043751">
                    <w:pPr>
                      <w:pStyle w:val="20"/>
                    </w:pPr>
                    <w:r>
                      <w:fldChar w:fldCharType="begin"/>
                    </w:r>
                    <w:r>
                      <w:instrText xml:space="preserve"> PAGE  \* MERGEFORMAT </w:instrText>
                    </w:r>
                    <w:r>
                      <w:fldChar w:fldCharType="separate"/>
                    </w:r>
                    <w:r>
                      <w:t>44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B6DE3">
    <w:pPr>
      <w:pStyle w:val="21"/>
      <w:pBdr>
        <w:bottom w:val="none" w:color="auto" w:sz="0" w:space="0"/>
      </w:pBdr>
      <w:jc w:val="both"/>
    </w:pPr>
    <w:r>
      <w:drawing>
        <wp:anchor distT="0" distB="0" distL="114300" distR="114300" simplePos="0" relativeHeight="251659264" behindDoc="0" locked="0" layoutInCell="0" allowOverlap="1">
          <wp:simplePos x="0" y="0"/>
          <wp:positionH relativeFrom="column">
            <wp:posOffset>74930</wp:posOffset>
          </wp:positionH>
          <wp:positionV relativeFrom="paragraph">
            <wp:posOffset>-90805</wp:posOffset>
          </wp:positionV>
          <wp:extent cx="153670" cy="226695"/>
          <wp:effectExtent l="0" t="0" r="0" b="1905"/>
          <wp:wrapNone/>
          <wp:docPr id="2118300966" name="图片模式22" descr="未命名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300966" name="图片模式22" descr="未命名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53670" cy="226695"/>
                  </a:xfrm>
                  <a:prstGeom prst="rect">
                    <a:avLst/>
                  </a:prstGeom>
                  <a:noFill/>
                  <a:ln>
                    <a:noFill/>
                  </a:ln>
                </pic:spPr>
              </pic:pic>
            </a:graphicData>
          </a:graphic>
        </wp:anchor>
      </w:drawing>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ACEE3E">
    <w:pPr>
      <w:pStyle w:val="21"/>
      <w:tabs>
        <w:tab w:val="right" w:pos="8306"/>
        <w:tab w:val="clear" w:pos="8305"/>
      </w:tabs>
      <w:ind w:firstLine="450" w:firstLineChars="250"/>
      <w:jc w:val="both"/>
    </w:pPr>
    <w:r>
      <w:rPr>
        <w:rFonts w:hint="eastAsia"/>
      </w:rPr>
      <w:t>四川商务职业学院                                   公开  公平  公正  高效</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2AF82">
    <w:pPr>
      <w:pStyle w:val="21"/>
      <w:tabs>
        <w:tab w:val="right" w:pos="8306"/>
        <w:tab w:val="clear" w:pos="8305"/>
      </w:tabs>
      <w:ind w:firstLine="450" w:firstLineChars="250"/>
      <w:jc w:val="both"/>
    </w:pPr>
    <w:r>
      <w:rPr>
        <w:rFonts w:hint="eastAsia"/>
      </w:rPr>
      <w:t>四川商务职业学院                                  公开  公平  公正  高效</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1FBD6">
    <w:pPr>
      <w:pStyle w:val="20"/>
      <w:pBdr>
        <w:top w:val="single" w:color="000000" w:sz="4" w:space="1"/>
      </w:pBdr>
      <w:tabs>
        <w:tab w:val="right" w:pos="7596"/>
        <w:tab w:val="clear" w:pos="8305"/>
      </w:tabs>
      <w:ind w:right="720"/>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BDAA6">
    <w:pPr>
      <w:pStyle w:val="21"/>
      <w:tabs>
        <w:tab w:val="right" w:pos="8306"/>
        <w:tab w:val="clear" w:pos="8305"/>
      </w:tabs>
      <w:ind w:firstLine="450" w:firstLineChars="250"/>
      <w:jc w:val="both"/>
    </w:pPr>
    <w:r>
      <w:rPr>
        <w:rFonts w:hint="eastAsia"/>
      </w:rPr>
      <w:t>四川商务职业学院                                   公开  公平  公正  高效</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5F429">
    <w:pPr>
      <w:pStyle w:val="20"/>
      <w:pBdr>
        <w:top w:val="single" w:color="000000" w:sz="4" w:space="1"/>
      </w:pBdr>
      <w:tabs>
        <w:tab w:val="right" w:pos="7596"/>
        <w:tab w:val="clear" w:pos="8305"/>
      </w:tabs>
      <w:ind w:right="720"/>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72FCC">
    <w:pPr>
      <w:pStyle w:val="21"/>
      <w:tabs>
        <w:tab w:val="right" w:pos="8306"/>
        <w:tab w:val="clear" w:pos="8305"/>
      </w:tabs>
      <w:ind w:firstLine="450" w:firstLineChars="250"/>
      <w:jc w:val="both"/>
    </w:pPr>
    <w:r>
      <w:rPr>
        <w:rFonts w:hint="eastAsia"/>
      </w:rPr>
      <w:t>四川商务职业学院                                  公开  公平  公正  高效</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64EA0">
    <w:pPr>
      <w:pStyle w:val="21"/>
      <w:tabs>
        <w:tab w:val="right" w:pos="8306"/>
        <w:tab w:val="clear" w:pos="8305"/>
      </w:tabs>
      <w:ind w:firstLine="450" w:firstLineChars="250"/>
      <w:jc w:val="both"/>
    </w:pPr>
    <w:bookmarkStart w:id="57" w:name="_Hlk515355268"/>
    <w:bookmarkStart w:id="58" w:name="_Hlk515355269"/>
    <w:r>
      <w:rPr>
        <w:rFonts w:hint="eastAsia"/>
      </w:rPr>
      <w:t>四川商务职业学院                                      公开  公平  公正  高效</w:t>
    </w:r>
    <w:bookmarkEnd w:id="57"/>
    <w:bookmarkEnd w:id="58"/>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4DA7A">
    <w:pPr>
      <w:pStyle w:val="21"/>
      <w:tabs>
        <w:tab w:val="right" w:pos="8306"/>
        <w:tab w:val="clear" w:pos="8305"/>
      </w:tabs>
    </w:pPr>
    <w:r>
      <w:rPr>
        <w:rFonts w:hint="eastAsia"/>
      </w:rPr>
      <w:t>四川商务职业学院                                            公开  公平  公正  高效</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50249">
    <w:pPr>
      <w:pStyle w:val="20"/>
      <w:pBdr>
        <w:top w:val="single" w:color="000000" w:sz="4" w:space="1"/>
      </w:pBdr>
      <w:tabs>
        <w:tab w:val="right" w:pos="7596"/>
        <w:tab w:val="clear" w:pos="8305"/>
      </w:tabs>
      <w:ind w:right="720"/>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2D88E">
    <w:pPr>
      <w:pStyle w:val="21"/>
      <w:tabs>
        <w:tab w:val="right" w:pos="8306"/>
        <w:tab w:val="clear" w:pos="8305"/>
      </w:tabs>
    </w:pPr>
    <w:r>
      <w:rPr>
        <w:rFonts w:hint="eastAsia"/>
      </w:rPr>
      <w:t>四川商务职业学院                                            公开  公平  公正  高效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3F97F">
    <w:pPr>
      <w:pStyle w:val="21"/>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2BE3A">
    <w:pPr>
      <w:pStyle w:val="21"/>
      <w:tabs>
        <w:tab w:val="right" w:pos="8306"/>
        <w:tab w:val="clear" w:pos="8305"/>
      </w:tabs>
      <w:ind w:firstLine="450" w:firstLineChars="250"/>
      <w:jc w:val="both"/>
    </w:pPr>
    <w:r>
      <w:rPr>
        <w:rFonts w:hint="eastAsia"/>
      </w:rPr>
      <w:t>四川商务职业学院                             公开  公平  公正  高效</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E9B51">
    <w:pPr>
      <w:pStyle w:val="21"/>
      <w:tabs>
        <w:tab w:val="right" w:pos="8306"/>
        <w:tab w:val="clear" w:pos="8305"/>
      </w:tabs>
      <w:ind w:firstLine="270" w:firstLineChars="150"/>
      <w:jc w:val="both"/>
    </w:pPr>
    <w:bookmarkStart w:id="59" w:name="_Hlk515355044"/>
    <w:bookmarkStart w:id="60" w:name="_Hlk515355043"/>
    <w:r>
      <w:rPr>
        <w:rFonts w:hint="eastAsia"/>
      </w:rPr>
      <w:t>四川商务职业学院                                           公开  公平  公正  高效</w:t>
    </w:r>
    <w:bookmarkEnd w:id="59"/>
    <w:bookmarkEnd w:id="6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9DB0B">
    <w:pPr>
      <w:pStyle w:val="21"/>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E3030">
    <w:pPr>
      <w:pStyle w:val="21"/>
      <w:ind w:firstLine="450"/>
      <w:jc w:val="both"/>
    </w:pPr>
    <w:r>
      <w:drawing>
        <wp:anchor distT="0" distB="0" distL="114300" distR="114300" simplePos="0" relativeHeight="251660288" behindDoc="0" locked="0" layoutInCell="0" allowOverlap="1">
          <wp:simplePos x="0" y="0"/>
          <wp:positionH relativeFrom="column">
            <wp:posOffset>74930</wp:posOffset>
          </wp:positionH>
          <wp:positionV relativeFrom="paragraph">
            <wp:posOffset>-90805</wp:posOffset>
          </wp:positionV>
          <wp:extent cx="153670" cy="226695"/>
          <wp:effectExtent l="0" t="0" r="0" b="1905"/>
          <wp:wrapNone/>
          <wp:docPr id="85333513" name="图片模式23" descr="未命名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33513" name="图片模式23" descr="未命名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53670" cy="226695"/>
                  </a:xfrm>
                  <a:prstGeom prst="rect">
                    <a:avLst/>
                  </a:prstGeom>
                  <a:noFill/>
                  <a:ln>
                    <a:noFill/>
                  </a:ln>
                </pic:spPr>
              </pic:pic>
            </a:graphicData>
          </a:graphic>
        </wp:anchor>
      </w:drawing>
    </w:r>
    <w:r>
      <w:rPr>
        <w:rFonts w:hint="eastAsia"/>
      </w:rPr>
      <w:t>四川代理机构代理机构                                    公开  公平  公正  高效</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253E9">
    <w:pPr>
      <w:pStyle w:val="20"/>
      <w:pBdr>
        <w:top w:val="none" w:color="000000" w:sz="0" w:space="1"/>
      </w:pBdr>
      <w:tabs>
        <w:tab w:val="right" w:pos="7585"/>
        <w:tab w:val="clear" w:pos="8305"/>
      </w:tabs>
      <w:ind w:right="72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1DC7B">
    <w:pPr>
      <w:pStyle w:val="21"/>
      <w:tabs>
        <w:tab w:val="right" w:pos="8306"/>
        <w:tab w:val="clear" w:pos="8305"/>
      </w:tabs>
      <w:ind w:firstLine="360" w:firstLineChars="200"/>
      <w:jc w:val="both"/>
    </w:pPr>
    <w:r>
      <w:rPr>
        <w:rFonts w:hint="eastAsia"/>
      </w:rPr>
      <w:t>四川商务职业学院                                              公开  公平  公正  高效</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40745">
    <w:pPr>
      <w:pStyle w:val="20"/>
      <w:pBdr>
        <w:top w:val="single" w:color="000000" w:sz="4" w:space="1"/>
      </w:pBdr>
      <w:tabs>
        <w:tab w:val="right" w:pos="7783"/>
        <w:tab w:val="clear" w:pos="8305"/>
      </w:tabs>
      <w:ind w:right="7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A9FDB">
    <w:pPr>
      <w:pStyle w:val="21"/>
      <w:ind w:firstLine="450" w:firstLineChars="250"/>
      <w:jc w:val="both"/>
    </w:pPr>
    <w:r>
      <w:rPr>
        <w:rFonts w:hint="eastAsia"/>
      </w:rPr>
      <w:t>四川商务职业学院                                      公开  公平  公正  高效</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7FCF5">
    <w:pPr>
      <w:pStyle w:val="21"/>
      <w:ind w:firstLine="450" w:firstLineChars="250"/>
      <w:jc w:val="both"/>
    </w:pPr>
    <w:r>
      <w:rPr>
        <w:rFonts w:hint="eastAsia"/>
      </w:rPr>
      <w:t>四川商务职业学院                                   公开  公平  公正  高效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4D8E0A"/>
    <w:multiLevelType w:val="multilevel"/>
    <w:tmpl w:val="B04D8E0A"/>
    <w:lvl w:ilvl="0" w:tentative="0">
      <w:start w:val="1"/>
      <w:numFmt w:val="chineseCounting"/>
      <w:suff w:val="nothing"/>
      <w:lvlText w:val="第%1章 "/>
      <w:lvlJc w:val="left"/>
      <w:pPr>
        <w:tabs>
          <w:tab w:val="left" w:pos="0"/>
        </w:tabs>
        <w:ind w:left="0" w:firstLine="0"/>
      </w:pPr>
      <w:rPr>
        <w:rFonts w:hint="eastAsia" w:ascii="宋体" w:hAnsi="宋体" w:eastAsia="宋体" w:cs="宋体"/>
      </w:rPr>
    </w:lvl>
    <w:lvl w:ilvl="1" w:tentative="0">
      <w:start w:val="1"/>
      <w:numFmt w:val="chineseCounting"/>
      <w:suff w:val="nothing"/>
      <w:lvlText w:val="%2、"/>
      <w:lvlJc w:val="left"/>
      <w:pPr>
        <w:ind w:left="0" w:firstLine="0"/>
      </w:pPr>
      <w:rPr>
        <w:rFonts w:hint="eastAsia" w:ascii="宋体" w:hAnsi="宋体" w:eastAsia="宋体" w:cs="宋体"/>
      </w:rPr>
    </w:lvl>
    <w:lvl w:ilvl="2" w:tentative="0">
      <w:start w:val="1"/>
      <w:numFmt w:val="chineseCounting"/>
      <w:suff w:val="nothing"/>
      <w:lvlText w:val="(%3)"/>
      <w:lvlJc w:val="left"/>
      <w:pPr>
        <w:tabs>
          <w:tab w:val="left" w:pos="0"/>
        </w:tabs>
        <w:ind w:left="0" w:firstLine="0"/>
      </w:pPr>
      <w:rPr>
        <w:rFonts w:hint="eastAsia" w:ascii="宋体" w:hAnsi="宋体" w:eastAsia="宋体" w:cs="宋体"/>
      </w:rPr>
    </w:lvl>
    <w:lvl w:ilvl="3" w:tentative="0">
      <w:start w:val="1"/>
      <w:numFmt w:val="decimal"/>
      <w:pStyle w:val="115"/>
      <w:suff w:val="nothing"/>
      <w:lvlText w:val="%4."/>
      <w:lvlJc w:val="left"/>
      <w:pPr>
        <w:tabs>
          <w:tab w:val="left" w:pos="0"/>
        </w:tabs>
        <w:ind w:left="0" w:firstLine="0"/>
      </w:pPr>
      <w:rPr>
        <w:rFonts w:hint="eastAsia" w:ascii="宋体" w:hAnsi="宋体" w:eastAsia="宋体" w:cs="宋体"/>
      </w:rPr>
    </w:lvl>
    <w:lvl w:ilvl="4" w:tentative="0">
      <w:start w:val="1"/>
      <w:numFmt w:val="decimal"/>
      <w:suff w:val="nothing"/>
      <w:lvlText w:val="%4.%5"/>
      <w:lvlJc w:val="left"/>
      <w:pPr>
        <w:ind w:left="0" w:firstLine="0"/>
      </w:pPr>
      <w:rPr>
        <w:rFonts w:hint="eastAsia" w:ascii="宋体" w:hAnsi="宋体" w:eastAsia="宋体" w:cs="宋体"/>
      </w:rPr>
    </w:lvl>
    <w:lvl w:ilvl="5" w:tentative="0">
      <w:start w:val="1"/>
      <w:numFmt w:val="decimal"/>
      <w:suff w:val="nothing"/>
      <w:lvlText w:val="(%6)"/>
      <w:lvlJc w:val="left"/>
      <w:pPr>
        <w:ind w:left="0" w:firstLine="0"/>
      </w:pPr>
      <w:rPr>
        <w:rFonts w:hint="eastAsia" w:ascii="宋体" w:hAnsi="宋体" w:eastAsia="宋体" w:cs="宋体"/>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00000005"/>
    <w:multiLevelType w:val="multilevel"/>
    <w:tmpl w:val="00000005"/>
    <w:lvl w:ilvl="0" w:tentative="0">
      <w:start w:val="1"/>
      <w:numFmt w:val="decimal"/>
      <w:pStyle w:val="50"/>
      <w:lvlText w:val="%1、"/>
      <w:lvlJc w:val="left"/>
      <w:pPr>
        <w:tabs>
          <w:tab w:val="left" w:pos="360"/>
        </w:tabs>
        <w:ind w:left="36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5B09693E"/>
    <w:multiLevelType w:val="singleLevel"/>
    <w:tmpl w:val="5B09693E"/>
    <w:lvl w:ilvl="0" w:tentative="0">
      <w:start w:val="1"/>
      <w:numFmt w:val="chineseCounting"/>
      <w:suff w:val="nothing"/>
      <w:lvlText w:val="%1、"/>
      <w:lvlJc w:val="left"/>
      <w:rPr>
        <w:rFonts w:ascii="宋体" w:hAnsi="宋体" w:eastAsia="宋体"/>
        <w:sz w:val="32"/>
        <w:szCs w:val="32"/>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isplayBackgroundShape w:val="1"/>
  <w:bordersDoNotSurroundHeader w:val="1"/>
  <w:bordersDoNotSurroundFooter w:val="1"/>
  <w:gutterAtTop/>
  <w:hideSpellingErrors/>
  <w:documentProtection w:enforcement="0"/>
  <w:defaultTabStop w:val="420"/>
  <w:hyphenationZone w:val="425"/>
  <w:drawingGridHorizontalSpacing w:val="0"/>
  <w:drawingGridVerticalSpacing w:val="0"/>
  <w:doNotUseMarginsForDrawingGridOrigin w:val="1"/>
  <w:drawingGridHorizontalOrigin w:val="0"/>
  <w:drawingGridVerticalOrigin w:val="0"/>
  <w:noPunctuationKerning w:val="1"/>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IzODM0NmQ5ZGJmZDg3NzgxZGQ2ZWYzOTM1ZmM2MzMifQ=="/>
  </w:docVars>
  <w:rsids>
    <w:rsidRoot w:val="00FA2791"/>
    <w:rsid w:val="00002513"/>
    <w:rsid w:val="00004A85"/>
    <w:rsid w:val="000203D6"/>
    <w:rsid w:val="00025798"/>
    <w:rsid w:val="0003319F"/>
    <w:rsid w:val="00037393"/>
    <w:rsid w:val="00037C3F"/>
    <w:rsid w:val="000476BA"/>
    <w:rsid w:val="00053998"/>
    <w:rsid w:val="000558E3"/>
    <w:rsid w:val="00056728"/>
    <w:rsid w:val="000613E9"/>
    <w:rsid w:val="00063DB2"/>
    <w:rsid w:val="00072053"/>
    <w:rsid w:val="000729D6"/>
    <w:rsid w:val="00074A35"/>
    <w:rsid w:val="00075062"/>
    <w:rsid w:val="00076C22"/>
    <w:rsid w:val="00083474"/>
    <w:rsid w:val="00084612"/>
    <w:rsid w:val="00093675"/>
    <w:rsid w:val="00096742"/>
    <w:rsid w:val="000A7888"/>
    <w:rsid w:val="000B04F9"/>
    <w:rsid w:val="000C2A0E"/>
    <w:rsid w:val="000D0A68"/>
    <w:rsid w:val="000D2243"/>
    <w:rsid w:val="000E1291"/>
    <w:rsid w:val="00107735"/>
    <w:rsid w:val="00110050"/>
    <w:rsid w:val="00110F07"/>
    <w:rsid w:val="00117554"/>
    <w:rsid w:val="00117F4D"/>
    <w:rsid w:val="00121481"/>
    <w:rsid w:val="00121A73"/>
    <w:rsid w:val="00133FB4"/>
    <w:rsid w:val="00136C86"/>
    <w:rsid w:val="001405E3"/>
    <w:rsid w:val="001407C0"/>
    <w:rsid w:val="00141073"/>
    <w:rsid w:val="001432FF"/>
    <w:rsid w:val="0014359D"/>
    <w:rsid w:val="00147248"/>
    <w:rsid w:val="00147A9D"/>
    <w:rsid w:val="00151260"/>
    <w:rsid w:val="00163D1B"/>
    <w:rsid w:val="00164C36"/>
    <w:rsid w:val="001655FE"/>
    <w:rsid w:val="00166C76"/>
    <w:rsid w:val="0017330A"/>
    <w:rsid w:val="00181417"/>
    <w:rsid w:val="001845A5"/>
    <w:rsid w:val="00185759"/>
    <w:rsid w:val="001A1268"/>
    <w:rsid w:val="001A5F77"/>
    <w:rsid w:val="001B3F36"/>
    <w:rsid w:val="001C00FC"/>
    <w:rsid w:val="001C0771"/>
    <w:rsid w:val="001C1861"/>
    <w:rsid w:val="001C6156"/>
    <w:rsid w:val="001D0AFD"/>
    <w:rsid w:val="001D2BA1"/>
    <w:rsid w:val="001E7389"/>
    <w:rsid w:val="001F387C"/>
    <w:rsid w:val="00201E00"/>
    <w:rsid w:val="00202DB8"/>
    <w:rsid w:val="00203B55"/>
    <w:rsid w:val="0020551A"/>
    <w:rsid w:val="00205D51"/>
    <w:rsid w:val="002066EF"/>
    <w:rsid w:val="00217769"/>
    <w:rsid w:val="00220195"/>
    <w:rsid w:val="002248AB"/>
    <w:rsid w:val="002309DA"/>
    <w:rsid w:val="0023228D"/>
    <w:rsid w:val="002328CD"/>
    <w:rsid w:val="00233446"/>
    <w:rsid w:val="002339F3"/>
    <w:rsid w:val="00243152"/>
    <w:rsid w:val="00250F0B"/>
    <w:rsid w:val="002523DD"/>
    <w:rsid w:val="00257144"/>
    <w:rsid w:val="00257A85"/>
    <w:rsid w:val="00257CA1"/>
    <w:rsid w:val="00266356"/>
    <w:rsid w:val="002725EE"/>
    <w:rsid w:val="00276846"/>
    <w:rsid w:val="00287039"/>
    <w:rsid w:val="002A0020"/>
    <w:rsid w:val="002A3A06"/>
    <w:rsid w:val="002A53AE"/>
    <w:rsid w:val="002A566D"/>
    <w:rsid w:val="002A7484"/>
    <w:rsid w:val="002B40C0"/>
    <w:rsid w:val="002C45E8"/>
    <w:rsid w:val="002E33C1"/>
    <w:rsid w:val="002F1874"/>
    <w:rsid w:val="003008B9"/>
    <w:rsid w:val="0031089C"/>
    <w:rsid w:val="003129FB"/>
    <w:rsid w:val="003140C3"/>
    <w:rsid w:val="00314C11"/>
    <w:rsid w:val="00317661"/>
    <w:rsid w:val="003177A4"/>
    <w:rsid w:val="00324F17"/>
    <w:rsid w:val="00325AA4"/>
    <w:rsid w:val="003278DE"/>
    <w:rsid w:val="00332C39"/>
    <w:rsid w:val="00333BB3"/>
    <w:rsid w:val="0034208D"/>
    <w:rsid w:val="003471B7"/>
    <w:rsid w:val="00351926"/>
    <w:rsid w:val="003555E9"/>
    <w:rsid w:val="00356E11"/>
    <w:rsid w:val="003621F1"/>
    <w:rsid w:val="00364D82"/>
    <w:rsid w:val="003677E6"/>
    <w:rsid w:val="00380A5E"/>
    <w:rsid w:val="00386508"/>
    <w:rsid w:val="00386EC1"/>
    <w:rsid w:val="00392973"/>
    <w:rsid w:val="00393EB8"/>
    <w:rsid w:val="00395F90"/>
    <w:rsid w:val="00397198"/>
    <w:rsid w:val="0039773C"/>
    <w:rsid w:val="003A0770"/>
    <w:rsid w:val="003A13BF"/>
    <w:rsid w:val="003A44FC"/>
    <w:rsid w:val="003A5550"/>
    <w:rsid w:val="003B06F5"/>
    <w:rsid w:val="003B0ACC"/>
    <w:rsid w:val="003B439E"/>
    <w:rsid w:val="003B5772"/>
    <w:rsid w:val="003C604A"/>
    <w:rsid w:val="003D3CD9"/>
    <w:rsid w:val="003D42DE"/>
    <w:rsid w:val="003F1C21"/>
    <w:rsid w:val="003F53CC"/>
    <w:rsid w:val="003F6C7C"/>
    <w:rsid w:val="00404C62"/>
    <w:rsid w:val="004106E7"/>
    <w:rsid w:val="00410E0C"/>
    <w:rsid w:val="0041295C"/>
    <w:rsid w:val="00415F06"/>
    <w:rsid w:val="004201D9"/>
    <w:rsid w:val="00422B67"/>
    <w:rsid w:val="00426B67"/>
    <w:rsid w:val="00441766"/>
    <w:rsid w:val="00443BDD"/>
    <w:rsid w:val="00444195"/>
    <w:rsid w:val="0045489B"/>
    <w:rsid w:val="00454DF3"/>
    <w:rsid w:val="0046055B"/>
    <w:rsid w:val="00460D87"/>
    <w:rsid w:val="00470BBB"/>
    <w:rsid w:val="00477248"/>
    <w:rsid w:val="004911A0"/>
    <w:rsid w:val="00495E27"/>
    <w:rsid w:val="004A2BC8"/>
    <w:rsid w:val="004A2F0D"/>
    <w:rsid w:val="004A3E8C"/>
    <w:rsid w:val="004A5419"/>
    <w:rsid w:val="004B1A6A"/>
    <w:rsid w:val="004B3B82"/>
    <w:rsid w:val="004B6430"/>
    <w:rsid w:val="004D4FCC"/>
    <w:rsid w:val="004E2ED2"/>
    <w:rsid w:val="004E414B"/>
    <w:rsid w:val="004E6D52"/>
    <w:rsid w:val="004F0FC3"/>
    <w:rsid w:val="005006FB"/>
    <w:rsid w:val="00503BEF"/>
    <w:rsid w:val="0051405E"/>
    <w:rsid w:val="00517832"/>
    <w:rsid w:val="00521E18"/>
    <w:rsid w:val="00532882"/>
    <w:rsid w:val="00533E52"/>
    <w:rsid w:val="00541D9C"/>
    <w:rsid w:val="00544B62"/>
    <w:rsid w:val="00545DB8"/>
    <w:rsid w:val="0054636A"/>
    <w:rsid w:val="00547A11"/>
    <w:rsid w:val="00547A38"/>
    <w:rsid w:val="00553C2C"/>
    <w:rsid w:val="005543E2"/>
    <w:rsid w:val="005549F0"/>
    <w:rsid w:val="00560825"/>
    <w:rsid w:val="005623E1"/>
    <w:rsid w:val="005648E8"/>
    <w:rsid w:val="00584DF1"/>
    <w:rsid w:val="00587D5C"/>
    <w:rsid w:val="00595183"/>
    <w:rsid w:val="00595B18"/>
    <w:rsid w:val="005A3123"/>
    <w:rsid w:val="005D5E0B"/>
    <w:rsid w:val="005E075A"/>
    <w:rsid w:val="005E07EC"/>
    <w:rsid w:val="005E2054"/>
    <w:rsid w:val="005F0BF3"/>
    <w:rsid w:val="005F27C2"/>
    <w:rsid w:val="005F6F27"/>
    <w:rsid w:val="0060191B"/>
    <w:rsid w:val="00604380"/>
    <w:rsid w:val="00611CA6"/>
    <w:rsid w:val="00614F49"/>
    <w:rsid w:val="006219F5"/>
    <w:rsid w:val="00627FDE"/>
    <w:rsid w:val="00633BA5"/>
    <w:rsid w:val="00634C6B"/>
    <w:rsid w:val="00637168"/>
    <w:rsid w:val="00640ADE"/>
    <w:rsid w:val="00643ABC"/>
    <w:rsid w:val="0065524D"/>
    <w:rsid w:val="00656038"/>
    <w:rsid w:val="006663E7"/>
    <w:rsid w:val="00666A56"/>
    <w:rsid w:val="00671A0D"/>
    <w:rsid w:val="006737D1"/>
    <w:rsid w:val="00677650"/>
    <w:rsid w:val="00677B15"/>
    <w:rsid w:val="00686AAA"/>
    <w:rsid w:val="00695F0E"/>
    <w:rsid w:val="006A4D79"/>
    <w:rsid w:val="006A7B54"/>
    <w:rsid w:val="006B0BD9"/>
    <w:rsid w:val="006B0C43"/>
    <w:rsid w:val="006B12D7"/>
    <w:rsid w:val="006B5D62"/>
    <w:rsid w:val="006C2A93"/>
    <w:rsid w:val="006D1464"/>
    <w:rsid w:val="006D6664"/>
    <w:rsid w:val="006E4AC0"/>
    <w:rsid w:val="006F2D3C"/>
    <w:rsid w:val="006F7221"/>
    <w:rsid w:val="006F7533"/>
    <w:rsid w:val="006F7907"/>
    <w:rsid w:val="007036EE"/>
    <w:rsid w:val="00712EFE"/>
    <w:rsid w:val="007254BA"/>
    <w:rsid w:val="007262B1"/>
    <w:rsid w:val="0072704B"/>
    <w:rsid w:val="0073175F"/>
    <w:rsid w:val="00734DC2"/>
    <w:rsid w:val="007418A9"/>
    <w:rsid w:val="00744189"/>
    <w:rsid w:val="00750FE8"/>
    <w:rsid w:val="00753DF7"/>
    <w:rsid w:val="007541D1"/>
    <w:rsid w:val="00757B3E"/>
    <w:rsid w:val="00766CF1"/>
    <w:rsid w:val="00773005"/>
    <w:rsid w:val="00773448"/>
    <w:rsid w:val="007765FA"/>
    <w:rsid w:val="00781C83"/>
    <w:rsid w:val="00783D81"/>
    <w:rsid w:val="00786789"/>
    <w:rsid w:val="007877DF"/>
    <w:rsid w:val="00790EC5"/>
    <w:rsid w:val="007A3428"/>
    <w:rsid w:val="007A3679"/>
    <w:rsid w:val="007B09F5"/>
    <w:rsid w:val="007B10E3"/>
    <w:rsid w:val="007B235F"/>
    <w:rsid w:val="007C1425"/>
    <w:rsid w:val="007C3BA8"/>
    <w:rsid w:val="007C526A"/>
    <w:rsid w:val="007C61ED"/>
    <w:rsid w:val="007C746A"/>
    <w:rsid w:val="007D064F"/>
    <w:rsid w:val="007D5D14"/>
    <w:rsid w:val="007D7E52"/>
    <w:rsid w:val="007E521C"/>
    <w:rsid w:val="007E7088"/>
    <w:rsid w:val="007F0A9A"/>
    <w:rsid w:val="007F2ABB"/>
    <w:rsid w:val="007F2E6A"/>
    <w:rsid w:val="007F5270"/>
    <w:rsid w:val="007F5BA4"/>
    <w:rsid w:val="008011C4"/>
    <w:rsid w:val="00801702"/>
    <w:rsid w:val="008023DF"/>
    <w:rsid w:val="008039B2"/>
    <w:rsid w:val="008049DC"/>
    <w:rsid w:val="008053DD"/>
    <w:rsid w:val="0080658E"/>
    <w:rsid w:val="00807EBC"/>
    <w:rsid w:val="00816FD3"/>
    <w:rsid w:val="008175D8"/>
    <w:rsid w:val="00817D5C"/>
    <w:rsid w:val="008200FF"/>
    <w:rsid w:val="008240A1"/>
    <w:rsid w:val="00825082"/>
    <w:rsid w:val="00827BAC"/>
    <w:rsid w:val="0083221C"/>
    <w:rsid w:val="00841E8F"/>
    <w:rsid w:val="00851547"/>
    <w:rsid w:val="00860685"/>
    <w:rsid w:val="00861B7C"/>
    <w:rsid w:val="008648EE"/>
    <w:rsid w:val="00866272"/>
    <w:rsid w:val="008724FF"/>
    <w:rsid w:val="00872809"/>
    <w:rsid w:val="008873D3"/>
    <w:rsid w:val="008959E3"/>
    <w:rsid w:val="0089621D"/>
    <w:rsid w:val="008C0662"/>
    <w:rsid w:val="008C249D"/>
    <w:rsid w:val="008C5BBA"/>
    <w:rsid w:val="008D1CC9"/>
    <w:rsid w:val="008E7079"/>
    <w:rsid w:val="00900495"/>
    <w:rsid w:val="00905463"/>
    <w:rsid w:val="00915060"/>
    <w:rsid w:val="00921D23"/>
    <w:rsid w:val="00922180"/>
    <w:rsid w:val="009271AB"/>
    <w:rsid w:val="00941293"/>
    <w:rsid w:val="00942459"/>
    <w:rsid w:val="00942BF8"/>
    <w:rsid w:val="0094319E"/>
    <w:rsid w:val="00946705"/>
    <w:rsid w:val="009510C5"/>
    <w:rsid w:val="009521BC"/>
    <w:rsid w:val="009529DC"/>
    <w:rsid w:val="00956CD3"/>
    <w:rsid w:val="00961819"/>
    <w:rsid w:val="00975C90"/>
    <w:rsid w:val="00981189"/>
    <w:rsid w:val="009843D6"/>
    <w:rsid w:val="0099228B"/>
    <w:rsid w:val="0099315F"/>
    <w:rsid w:val="009A0170"/>
    <w:rsid w:val="009A10F6"/>
    <w:rsid w:val="009A7351"/>
    <w:rsid w:val="009B171A"/>
    <w:rsid w:val="009B1E2B"/>
    <w:rsid w:val="009B2C4A"/>
    <w:rsid w:val="009C0BF2"/>
    <w:rsid w:val="009C0EF4"/>
    <w:rsid w:val="009C7DE3"/>
    <w:rsid w:val="009D0C8F"/>
    <w:rsid w:val="009D26C1"/>
    <w:rsid w:val="009D2790"/>
    <w:rsid w:val="009E0A3F"/>
    <w:rsid w:val="009E26ED"/>
    <w:rsid w:val="009E4145"/>
    <w:rsid w:val="009F51D7"/>
    <w:rsid w:val="009F550F"/>
    <w:rsid w:val="009F6AED"/>
    <w:rsid w:val="009F6CEE"/>
    <w:rsid w:val="00A01685"/>
    <w:rsid w:val="00A0201F"/>
    <w:rsid w:val="00A06296"/>
    <w:rsid w:val="00A0640F"/>
    <w:rsid w:val="00A14639"/>
    <w:rsid w:val="00A24B99"/>
    <w:rsid w:val="00A251E5"/>
    <w:rsid w:val="00A32684"/>
    <w:rsid w:val="00A36064"/>
    <w:rsid w:val="00A4091F"/>
    <w:rsid w:val="00A42C16"/>
    <w:rsid w:val="00A56E6D"/>
    <w:rsid w:val="00A701A8"/>
    <w:rsid w:val="00A761AF"/>
    <w:rsid w:val="00A763DA"/>
    <w:rsid w:val="00A76A81"/>
    <w:rsid w:val="00A84D1B"/>
    <w:rsid w:val="00A859B1"/>
    <w:rsid w:val="00A87E48"/>
    <w:rsid w:val="00A9301F"/>
    <w:rsid w:val="00A96DF7"/>
    <w:rsid w:val="00AA4028"/>
    <w:rsid w:val="00AB2CFA"/>
    <w:rsid w:val="00AC2400"/>
    <w:rsid w:val="00AD2482"/>
    <w:rsid w:val="00AD6E76"/>
    <w:rsid w:val="00AD6F3B"/>
    <w:rsid w:val="00AD7B1A"/>
    <w:rsid w:val="00AE01FC"/>
    <w:rsid w:val="00AE12E4"/>
    <w:rsid w:val="00AE5C01"/>
    <w:rsid w:val="00AE7986"/>
    <w:rsid w:val="00AF163F"/>
    <w:rsid w:val="00AF4604"/>
    <w:rsid w:val="00AF6CB6"/>
    <w:rsid w:val="00AF78C2"/>
    <w:rsid w:val="00B12B31"/>
    <w:rsid w:val="00B1630F"/>
    <w:rsid w:val="00B1768B"/>
    <w:rsid w:val="00B31966"/>
    <w:rsid w:val="00B34808"/>
    <w:rsid w:val="00B50787"/>
    <w:rsid w:val="00B50F3F"/>
    <w:rsid w:val="00B554FC"/>
    <w:rsid w:val="00B57279"/>
    <w:rsid w:val="00B70ADC"/>
    <w:rsid w:val="00B756B1"/>
    <w:rsid w:val="00B77D50"/>
    <w:rsid w:val="00B81409"/>
    <w:rsid w:val="00B81907"/>
    <w:rsid w:val="00B84067"/>
    <w:rsid w:val="00B85430"/>
    <w:rsid w:val="00B869DE"/>
    <w:rsid w:val="00B907E8"/>
    <w:rsid w:val="00B90847"/>
    <w:rsid w:val="00B95829"/>
    <w:rsid w:val="00BA1CAF"/>
    <w:rsid w:val="00BA38B1"/>
    <w:rsid w:val="00BA6DC5"/>
    <w:rsid w:val="00BB0CF8"/>
    <w:rsid w:val="00BB1EC2"/>
    <w:rsid w:val="00BB7C87"/>
    <w:rsid w:val="00BC0952"/>
    <w:rsid w:val="00BC28E1"/>
    <w:rsid w:val="00BC3404"/>
    <w:rsid w:val="00BC4D10"/>
    <w:rsid w:val="00BC5644"/>
    <w:rsid w:val="00BD59D0"/>
    <w:rsid w:val="00BD664E"/>
    <w:rsid w:val="00BE487A"/>
    <w:rsid w:val="00BF308E"/>
    <w:rsid w:val="00BF625E"/>
    <w:rsid w:val="00C02D9B"/>
    <w:rsid w:val="00C13AB0"/>
    <w:rsid w:val="00C162B0"/>
    <w:rsid w:val="00C16FD4"/>
    <w:rsid w:val="00C273EF"/>
    <w:rsid w:val="00C2778C"/>
    <w:rsid w:val="00C35203"/>
    <w:rsid w:val="00C35B18"/>
    <w:rsid w:val="00C40A7C"/>
    <w:rsid w:val="00C46078"/>
    <w:rsid w:val="00C47309"/>
    <w:rsid w:val="00C54964"/>
    <w:rsid w:val="00C72D2F"/>
    <w:rsid w:val="00C73EBD"/>
    <w:rsid w:val="00C811CA"/>
    <w:rsid w:val="00C829CD"/>
    <w:rsid w:val="00C84104"/>
    <w:rsid w:val="00C850B2"/>
    <w:rsid w:val="00C9037B"/>
    <w:rsid w:val="00C9483B"/>
    <w:rsid w:val="00C9518A"/>
    <w:rsid w:val="00CA361E"/>
    <w:rsid w:val="00CA4037"/>
    <w:rsid w:val="00CA61CA"/>
    <w:rsid w:val="00CB3B33"/>
    <w:rsid w:val="00CC4A00"/>
    <w:rsid w:val="00CC7589"/>
    <w:rsid w:val="00CD2839"/>
    <w:rsid w:val="00CD3181"/>
    <w:rsid w:val="00CD69AD"/>
    <w:rsid w:val="00CE6FC7"/>
    <w:rsid w:val="00CF2695"/>
    <w:rsid w:val="00CF3874"/>
    <w:rsid w:val="00D04C03"/>
    <w:rsid w:val="00D10277"/>
    <w:rsid w:val="00D14589"/>
    <w:rsid w:val="00D2338F"/>
    <w:rsid w:val="00D23697"/>
    <w:rsid w:val="00D2433A"/>
    <w:rsid w:val="00D27235"/>
    <w:rsid w:val="00D34FD6"/>
    <w:rsid w:val="00D3601A"/>
    <w:rsid w:val="00D441A7"/>
    <w:rsid w:val="00D4763E"/>
    <w:rsid w:val="00D53ABA"/>
    <w:rsid w:val="00D637A7"/>
    <w:rsid w:val="00D64333"/>
    <w:rsid w:val="00D66C21"/>
    <w:rsid w:val="00D74705"/>
    <w:rsid w:val="00D81799"/>
    <w:rsid w:val="00D955C1"/>
    <w:rsid w:val="00DA328B"/>
    <w:rsid w:val="00DC041E"/>
    <w:rsid w:val="00DD4E5D"/>
    <w:rsid w:val="00DD621F"/>
    <w:rsid w:val="00DD7C0D"/>
    <w:rsid w:val="00DE1DDD"/>
    <w:rsid w:val="00DE4221"/>
    <w:rsid w:val="00DF3DB8"/>
    <w:rsid w:val="00DF4520"/>
    <w:rsid w:val="00DF6048"/>
    <w:rsid w:val="00DF788E"/>
    <w:rsid w:val="00E01678"/>
    <w:rsid w:val="00E31A54"/>
    <w:rsid w:val="00E326CB"/>
    <w:rsid w:val="00E42A86"/>
    <w:rsid w:val="00E44F8F"/>
    <w:rsid w:val="00E51433"/>
    <w:rsid w:val="00E567D2"/>
    <w:rsid w:val="00E572E9"/>
    <w:rsid w:val="00E66B1F"/>
    <w:rsid w:val="00E766B0"/>
    <w:rsid w:val="00E7778E"/>
    <w:rsid w:val="00E80A39"/>
    <w:rsid w:val="00E80DF0"/>
    <w:rsid w:val="00E83FCF"/>
    <w:rsid w:val="00E851D7"/>
    <w:rsid w:val="00E93980"/>
    <w:rsid w:val="00E9744D"/>
    <w:rsid w:val="00EA01B2"/>
    <w:rsid w:val="00EA4B00"/>
    <w:rsid w:val="00EA50F5"/>
    <w:rsid w:val="00EB1340"/>
    <w:rsid w:val="00EB2F5D"/>
    <w:rsid w:val="00EB6B0B"/>
    <w:rsid w:val="00EB7EBA"/>
    <w:rsid w:val="00EC1BA2"/>
    <w:rsid w:val="00EC57CD"/>
    <w:rsid w:val="00ED23EF"/>
    <w:rsid w:val="00ED585A"/>
    <w:rsid w:val="00EE0CE8"/>
    <w:rsid w:val="00EE3514"/>
    <w:rsid w:val="00EE4626"/>
    <w:rsid w:val="00EE63BB"/>
    <w:rsid w:val="00EF6DD7"/>
    <w:rsid w:val="00F00BE3"/>
    <w:rsid w:val="00F06479"/>
    <w:rsid w:val="00F073BA"/>
    <w:rsid w:val="00F13172"/>
    <w:rsid w:val="00F222D3"/>
    <w:rsid w:val="00F32397"/>
    <w:rsid w:val="00F4060E"/>
    <w:rsid w:val="00F4078D"/>
    <w:rsid w:val="00F44E96"/>
    <w:rsid w:val="00F46B93"/>
    <w:rsid w:val="00F53AC5"/>
    <w:rsid w:val="00F6142C"/>
    <w:rsid w:val="00F628C0"/>
    <w:rsid w:val="00F6297A"/>
    <w:rsid w:val="00F62A1A"/>
    <w:rsid w:val="00F70902"/>
    <w:rsid w:val="00F76581"/>
    <w:rsid w:val="00F85D2A"/>
    <w:rsid w:val="00F8659E"/>
    <w:rsid w:val="00F8768D"/>
    <w:rsid w:val="00F938B2"/>
    <w:rsid w:val="00F93BE2"/>
    <w:rsid w:val="00F95E43"/>
    <w:rsid w:val="00F96B85"/>
    <w:rsid w:val="00F96E91"/>
    <w:rsid w:val="00F977DD"/>
    <w:rsid w:val="00FA0DCB"/>
    <w:rsid w:val="00FA123E"/>
    <w:rsid w:val="00FA155B"/>
    <w:rsid w:val="00FA2791"/>
    <w:rsid w:val="00FA4306"/>
    <w:rsid w:val="00FA6092"/>
    <w:rsid w:val="00FB648B"/>
    <w:rsid w:val="00FB770E"/>
    <w:rsid w:val="00FD0718"/>
    <w:rsid w:val="00FD5BFC"/>
    <w:rsid w:val="00FE5DA5"/>
    <w:rsid w:val="00FF25EF"/>
    <w:rsid w:val="00FF365A"/>
    <w:rsid w:val="00FF702C"/>
    <w:rsid w:val="01095726"/>
    <w:rsid w:val="015F116B"/>
    <w:rsid w:val="016E36C0"/>
    <w:rsid w:val="01793570"/>
    <w:rsid w:val="017A63B7"/>
    <w:rsid w:val="017D59D9"/>
    <w:rsid w:val="017F1012"/>
    <w:rsid w:val="01827CD8"/>
    <w:rsid w:val="018E781B"/>
    <w:rsid w:val="019A50CE"/>
    <w:rsid w:val="01BA74CF"/>
    <w:rsid w:val="01E03FBB"/>
    <w:rsid w:val="01F76375"/>
    <w:rsid w:val="02366A4A"/>
    <w:rsid w:val="023E309E"/>
    <w:rsid w:val="0282100B"/>
    <w:rsid w:val="028A16DA"/>
    <w:rsid w:val="02B424B8"/>
    <w:rsid w:val="03025B51"/>
    <w:rsid w:val="030922D2"/>
    <w:rsid w:val="033E071B"/>
    <w:rsid w:val="033E7281"/>
    <w:rsid w:val="034225E7"/>
    <w:rsid w:val="034E3F06"/>
    <w:rsid w:val="034F239A"/>
    <w:rsid w:val="03553F33"/>
    <w:rsid w:val="0372703C"/>
    <w:rsid w:val="03A733AA"/>
    <w:rsid w:val="03BD299A"/>
    <w:rsid w:val="03BE253F"/>
    <w:rsid w:val="03C230FA"/>
    <w:rsid w:val="03DB41BC"/>
    <w:rsid w:val="03E25523"/>
    <w:rsid w:val="03F33E31"/>
    <w:rsid w:val="03FE16E0"/>
    <w:rsid w:val="04087B2D"/>
    <w:rsid w:val="04114264"/>
    <w:rsid w:val="04392360"/>
    <w:rsid w:val="0454202A"/>
    <w:rsid w:val="047F16D2"/>
    <w:rsid w:val="048D65BC"/>
    <w:rsid w:val="049F24DC"/>
    <w:rsid w:val="04C1355E"/>
    <w:rsid w:val="04EB0EA2"/>
    <w:rsid w:val="05162BD8"/>
    <w:rsid w:val="051A0FB1"/>
    <w:rsid w:val="0553487B"/>
    <w:rsid w:val="0554443D"/>
    <w:rsid w:val="055924E3"/>
    <w:rsid w:val="05724FE6"/>
    <w:rsid w:val="05824ED7"/>
    <w:rsid w:val="058938AD"/>
    <w:rsid w:val="05A61B29"/>
    <w:rsid w:val="05BD308A"/>
    <w:rsid w:val="05BF00AF"/>
    <w:rsid w:val="05C70726"/>
    <w:rsid w:val="05D925B0"/>
    <w:rsid w:val="05E21AC6"/>
    <w:rsid w:val="06005216"/>
    <w:rsid w:val="060469D7"/>
    <w:rsid w:val="065E09A6"/>
    <w:rsid w:val="0674157E"/>
    <w:rsid w:val="069F52DC"/>
    <w:rsid w:val="06C07699"/>
    <w:rsid w:val="0701612F"/>
    <w:rsid w:val="07122789"/>
    <w:rsid w:val="071D49F1"/>
    <w:rsid w:val="0739551B"/>
    <w:rsid w:val="074A27AC"/>
    <w:rsid w:val="075D3387"/>
    <w:rsid w:val="076B2DCE"/>
    <w:rsid w:val="07902899"/>
    <w:rsid w:val="07A859D8"/>
    <w:rsid w:val="07B95175"/>
    <w:rsid w:val="07C66F31"/>
    <w:rsid w:val="07C707C7"/>
    <w:rsid w:val="07DA276A"/>
    <w:rsid w:val="07E37AE3"/>
    <w:rsid w:val="081B5071"/>
    <w:rsid w:val="08417FD2"/>
    <w:rsid w:val="086149DF"/>
    <w:rsid w:val="0888203D"/>
    <w:rsid w:val="08B04B04"/>
    <w:rsid w:val="08D066DD"/>
    <w:rsid w:val="08EE1225"/>
    <w:rsid w:val="08EF6207"/>
    <w:rsid w:val="090C43E3"/>
    <w:rsid w:val="091D60C1"/>
    <w:rsid w:val="09363C9B"/>
    <w:rsid w:val="094C2DE1"/>
    <w:rsid w:val="09532ECA"/>
    <w:rsid w:val="09546F6A"/>
    <w:rsid w:val="096F07A6"/>
    <w:rsid w:val="096F1AA2"/>
    <w:rsid w:val="097D3628"/>
    <w:rsid w:val="09800F76"/>
    <w:rsid w:val="09A727B4"/>
    <w:rsid w:val="09A931C6"/>
    <w:rsid w:val="09B6611A"/>
    <w:rsid w:val="09C222A9"/>
    <w:rsid w:val="09C5253E"/>
    <w:rsid w:val="09D1411B"/>
    <w:rsid w:val="09D6355A"/>
    <w:rsid w:val="09F35B14"/>
    <w:rsid w:val="0A265D32"/>
    <w:rsid w:val="0A401CAC"/>
    <w:rsid w:val="0A420254"/>
    <w:rsid w:val="0A472060"/>
    <w:rsid w:val="0A604C09"/>
    <w:rsid w:val="0AA95BB5"/>
    <w:rsid w:val="0AB13939"/>
    <w:rsid w:val="0AB61402"/>
    <w:rsid w:val="0ABE4F76"/>
    <w:rsid w:val="0AC86408"/>
    <w:rsid w:val="0AE41B87"/>
    <w:rsid w:val="0AF1578F"/>
    <w:rsid w:val="0AF67AF0"/>
    <w:rsid w:val="0AF74C65"/>
    <w:rsid w:val="0B00275A"/>
    <w:rsid w:val="0B0E356A"/>
    <w:rsid w:val="0B23147D"/>
    <w:rsid w:val="0B4376D6"/>
    <w:rsid w:val="0B494B1F"/>
    <w:rsid w:val="0B4B3300"/>
    <w:rsid w:val="0B527936"/>
    <w:rsid w:val="0B5824C0"/>
    <w:rsid w:val="0B852F08"/>
    <w:rsid w:val="0B9F1B1F"/>
    <w:rsid w:val="0BBE124B"/>
    <w:rsid w:val="0BE61950"/>
    <w:rsid w:val="0BF05B82"/>
    <w:rsid w:val="0BFF1A8E"/>
    <w:rsid w:val="0C03390C"/>
    <w:rsid w:val="0C045BA9"/>
    <w:rsid w:val="0C0B7BE4"/>
    <w:rsid w:val="0C32700E"/>
    <w:rsid w:val="0C6161F9"/>
    <w:rsid w:val="0C75263A"/>
    <w:rsid w:val="0C9A5954"/>
    <w:rsid w:val="0CC34B5A"/>
    <w:rsid w:val="0CD6380B"/>
    <w:rsid w:val="0CDE5078"/>
    <w:rsid w:val="0D1713F6"/>
    <w:rsid w:val="0D27015E"/>
    <w:rsid w:val="0D2B5BA2"/>
    <w:rsid w:val="0D2D7676"/>
    <w:rsid w:val="0D466EDE"/>
    <w:rsid w:val="0D57649A"/>
    <w:rsid w:val="0D784072"/>
    <w:rsid w:val="0D82621C"/>
    <w:rsid w:val="0DC73E5E"/>
    <w:rsid w:val="0DD04EB5"/>
    <w:rsid w:val="0DDA1988"/>
    <w:rsid w:val="0E18573F"/>
    <w:rsid w:val="0E1E3623"/>
    <w:rsid w:val="0E271C39"/>
    <w:rsid w:val="0E5B52A3"/>
    <w:rsid w:val="0E660EB8"/>
    <w:rsid w:val="0E757009"/>
    <w:rsid w:val="0EB2261F"/>
    <w:rsid w:val="0ECD60EA"/>
    <w:rsid w:val="0F03639C"/>
    <w:rsid w:val="0F5F703C"/>
    <w:rsid w:val="0FA307D8"/>
    <w:rsid w:val="0FB408A8"/>
    <w:rsid w:val="0FC630C6"/>
    <w:rsid w:val="0FD1086C"/>
    <w:rsid w:val="0FE44A5B"/>
    <w:rsid w:val="0FE65D4B"/>
    <w:rsid w:val="100E0093"/>
    <w:rsid w:val="102A23AA"/>
    <w:rsid w:val="10446B8A"/>
    <w:rsid w:val="104D50F2"/>
    <w:rsid w:val="10514F6D"/>
    <w:rsid w:val="10572D77"/>
    <w:rsid w:val="106C5441"/>
    <w:rsid w:val="109C1055"/>
    <w:rsid w:val="10AD1E32"/>
    <w:rsid w:val="10B464C1"/>
    <w:rsid w:val="10B62239"/>
    <w:rsid w:val="10B661A8"/>
    <w:rsid w:val="10BD312A"/>
    <w:rsid w:val="10E664F6"/>
    <w:rsid w:val="10FC6117"/>
    <w:rsid w:val="112E01DD"/>
    <w:rsid w:val="113E2E4A"/>
    <w:rsid w:val="11557AE1"/>
    <w:rsid w:val="11662CD0"/>
    <w:rsid w:val="117B5040"/>
    <w:rsid w:val="11A44306"/>
    <w:rsid w:val="11BE3EF8"/>
    <w:rsid w:val="11E31C9A"/>
    <w:rsid w:val="11E64C96"/>
    <w:rsid w:val="11EC757A"/>
    <w:rsid w:val="11FF279B"/>
    <w:rsid w:val="12665C28"/>
    <w:rsid w:val="127E013D"/>
    <w:rsid w:val="12A013E0"/>
    <w:rsid w:val="12A30F61"/>
    <w:rsid w:val="12B03AEC"/>
    <w:rsid w:val="12D76A9D"/>
    <w:rsid w:val="12D8491F"/>
    <w:rsid w:val="12E1661A"/>
    <w:rsid w:val="12ED6BA2"/>
    <w:rsid w:val="12EF7943"/>
    <w:rsid w:val="12FA22BF"/>
    <w:rsid w:val="12FD414F"/>
    <w:rsid w:val="13152859"/>
    <w:rsid w:val="1319655C"/>
    <w:rsid w:val="13214E77"/>
    <w:rsid w:val="132510E1"/>
    <w:rsid w:val="132F58B1"/>
    <w:rsid w:val="13405F76"/>
    <w:rsid w:val="137E038F"/>
    <w:rsid w:val="138E4720"/>
    <w:rsid w:val="139A394F"/>
    <w:rsid w:val="139F590B"/>
    <w:rsid w:val="13A86740"/>
    <w:rsid w:val="13AC57C9"/>
    <w:rsid w:val="13B173D2"/>
    <w:rsid w:val="13F96797"/>
    <w:rsid w:val="13FB479E"/>
    <w:rsid w:val="1403301A"/>
    <w:rsid w:val="140455A0"/>
    <w:rsid w:val="14507414"/>
    <w:rsid w:val="145817B8"/>
    <w:rsid w:val="145A2571"/>
    <w:rsid w:val="149413C2"/>
    <w:rsid w:val="14A842A6"/>
    <w:rsid w:val="14C14645"/>
    <w:rsid w:val="151E7678"/>
    <w:rsid w:val="15207E48"/>
    <w:rsid w:val="152A66BA"/>
    <w:rsid w:val="1532001A"/>
    <w:rsid w:val="153B1A0E"/>
    <w:rsid w:val="153B3FA2"/>
    <w:rsid w:val="155A15F1"/>
    <w:rsid w:val="157D2D8F"/>
    <w:rsid w:val="159E329B"/>
    <w:rsid w:val="15A05C95"/>
    <w:rsid w:val="15BE5CB6"/>
    <w:rsid w:val="15C27FFC"/>
    <w:rsid w:val="15CE3B81"/>
    <w:rsid w:val="15D32E94"/>
    <w:rsid w:val="160845AA"/>
    <w:rsid w:val="160D3B02"/>
    <w:rsid w:val="162E461F"/>
    <w:rsid w:val="169327F6"/>
    <w:rsid w:val="16C56B06"/>
    <w:rsid w:val="16DB4CE3"/>
    <w:rsid w:val="16F8334B"/>
    <w:rsid w:val="17084E70"/>
    <w:rsid w:val="171A4A3E"/>
    <w:rsid w:val="171C2808"/>
    <w:rsid w:val="17226F91"/>
    <w:rsid w:val="172532D2"/>
    <w:rsid w:val="17417AEF"/>
    <w:rsid w:val="17431FA1"/>
    <w:rsid w:val="17465999"/>
    <w:rsid w:val="1761002E"/>
    <w:rsid w:val="17697BE8"/>
    <w:rsid w:val="176B2144"/>
    <w:rsid w:val="177E005E"/>
    <w:rsid w:val="17943BCD"/>
    <w:rsid w:val="17963C4D"/>
    <w:rsid w:val="17AC3A4F"/>
    <w:rsid w:val="17AF0A3C"/>
    <w:rsid w:val="17C322B1"/>
    <w:rsid w:val="17DC53CF"/>
    <w:rsid w:val="17EA592D"/>
    <w:rsid w:val="17EE68FD"/>
    <w:rsid w:val="17F32385"/>
    <w:rsid w:val="18153CB0"/>
    <w:rsid w:val="18161DDE"/>
    <w:rsid w:val="18363B45"/>
    <w:rsid w:val="183C1BC1"/>
    <w:rsid w:val="184C7C06"/>
    <w:rsid w:val="18522A28"/>
    <w:rsid w:val="18593BE0"/>
    <w:rsid w:val="18701E48"/>
    <w:rsid w:val="18702E37"/>
    <w:rsid w:val="18754DC1"/>
    <w:rsid w:val="18756535"/>
    <w:rsid w:val="18BB267A"/>
    <w:rsid w:val="18D536B7"/>
    <w:rsid w:val="18E4410E"/>
    <w:rsid w:val="19046D46"/>
    <w:rsid w:val="192D2834"/>
    <w:rsid w:val="194750B1"/>
    <w:rsid w:val="19685A6A"/>
    <w:rsid w:val="1973129B"/>
    <w:rsid w:val="197B7525"/>
    <w:rsid w:val="198545E8"/>
    <w:rsid w:val="198D7419"/>
    <w:rsid w:val="19956E98"/>
    <w:rsid w:val="19A023E3"/>
    <w:rsid w:val="19EF78EE"/>
    <w:rsid w:val="19FD61E8"/>
    <w:rsid w:val="1A063160"/>
    <w:rsid w:val="1A0837BB"/>
    <w:rsid w:val="1A207EA8"/>
    <w:rsid w:val="1A53412E"/>
    <w:rsid w:val="1A666985"/>
    <w:rsid w:val="1A69207E"/>
    <w:rsid w:val="1A803824"/>
    <w:rsid w:val="1A805AF6"/>
    <w:rsid w:val="1A8112E5"/>
    <w:rsid w:val="1AB323F6"/>
    <w:rsid w:val="1ABB664C"/>
    <w:rsid w:val="1AD87899"/>
    <w:rsid w:val="1ADA1353"/>
    <w:rsid w:val="1AE57390"/>
    <w:rsid w:val="1AE81E90"/>
    <w:rsid w:val="1AFC70E4"/>
    <w:rsid w:val="1B050D62"/>
    <w:rsid w:val="1B0957BF"/>
    <w:rsid w:val="1B193960"/>
    <w:rsid w:val="1B215B22"/>
    <w:rsid w:val="1B233570"/>
    <w:rsid w:val="1B3426D8"/>
    <w:rsid w:val="1B623861"/>
    <w:rsid w:val="1B695BDA"/>
    <w:rsid w:val="1B790D71"/>
    <w:rsid w:val="1B851CD2"/>
    <w:rsid w:val="1BA74889"/>
    <w:rsid w:val="1BAD2DBB"/>
    <w:rsid w:val="1BF34449"/>
    <w:rsid w:val="1C3642CE"/>
    <w:rsid w:val="1C5A58CD"/>
    <w:rsid w:val="1C6211FE"/>
    <w:rsid w:val="1C747C0A"/>
    <w:rsid w:val="1C9053DD"/>
    <w:rsid w:val="1CA66F63"/>
    <w:rsid w:val="1CAE1250"/>
    <w:rsid w:val="1CBE12DF"/>
    <w:rsid w:val="1CD4426C"/>
    <w:rsid w:val="1CDD321D"/>
    <w:rsid w:val="1D383726"/>
    <w:rsid w:val="1D5C0981"/>
    <w:rsid w:val="1D672B44"/>
    <w:rsid w:val="1DAC18C1"/>
    <w:rsid w:val="1DC100D7"/>
    <w:rsid w:val="1DEF6D8A"/>
    <w:rsid w:val="1E2118F2"/>
    <w:rsid w:val="1E2803D7"/>
    <w:rsid w:val="1E3002F2"/>
    <w:rsid w:val="1E5348E9"/>
    <w:rsid w:val="1E731769"/>
    <w:rsid w:val="1EAE7F57"/>
    <w:rsid w:val="1EBD58B3"/>
    <w:rsid w:val="1EC57AEB"/>
    <w:rsid w:val="1EC75E3D"/>
    <w:rsid w:val="1ECB5B62"/>
    <w:rsid w:val="1ED73BF6"/>
    <w:rsid w:val="1EDE172A"/>
    <w:rsid w:val="1F061F30"/>
    <w:rsid w:val="1F113B0D"/>
    <w:rsid w:val="1F1F1647"/>
    <w:rsid w:val="1F830BB9"/>
    <w:rsid w:val="1F843143"/>
    <w:rsid w:val="1F9E673F"/>
    <w:rsid w:val="1FAD3BF8"/>
    <w:rsid w:val="1FB5494E"/>
    <w:rsid w:val="1FB62191"/>
    <w:rsid w:val="20062E6F"/>
    <w:rsid w:val="20140D2A"/>
    <w:rsid w:val="20161601"/>
    <w:rsid w:val="201D2FF3"/>
    <w:rsid w:val="201E7596"/>
    <w:rsid w:val="20223AA3"/>
    <w:rsid w:val="202658E7"/>
    <w:rsid w:val="202B7569"/>
    <w:rsid w:val="209343CE"/>
    <w:rsid w:val="20BB5C0E"/>
    <w:rsid w:val="20DD1C24"/>
    <w:rsid w:val="20F47693"/>
    <w:rsid w:val="213315D1"/>
    <w:rsid w:val="21477473"/>
    <w:rsid w:val="21583C93"/>
    <w:rsid w:val="21BF0821"/>
    <w:rsid w:val="21C709E5"/>
    <w:rsid w:val="21D108B0"/>
    <w:rsid w:val="21F1456A"/>
    <w:rsid w:val="21FE062B"/>
    <w:rsid w:val="22186472"/>
    <w:rsid w:val="221B5D38"/>
    <w:rsid w:val="221F0316"/>
    <w:rsid w:val="2224429C"/>
    <w:rsid w:val="224D7A95"/>
    <w:rsid w:val="22580F33"/>
    <w:rsid w:val="227105D1"/>
    <w:rsid w:val="22894153"/>
    <w:rsid w:val="22906763"/>
    <w:rsid w:val="22925D60"/>
    <w:rsid w:val="22AB3E44"/>
    <w:rsid w:val="22E0119E"/>
    <w:rsid w:val="23027ABD"/>
    <w:rsid w:val="23224D40"/>
    <w:rsid w:val="23246089"/>
    <w:rsid w:val="23343F07"/>
    <w:rsid w:val="233C569B"/>
    <w:rsid w:val="236930C6"/>
    <w:rsid w:val="2376793F"/>
    <w:rsid w:val="237A70F6"/>
    <w:rsid w:val="23893087"/>
    <w:rsid w:val="23B03833"/>
    <w:rsid w:val="23B3585A"/>
    <w:rsid w:val="23BD6D3B"/>
    <w:rsid w:val="23C07029"/>
    <w:rsid w:val="23D7394D"/>
    <w:rsid w:val="23DE72A1"/>
    <w:rsid w:val="23F958FE"/>
    <w:rsid w:val="24077C2E"/>
    <w:rsid w:val="2422260D"/>
    <w:rsid w:val="242A75A7"/>
    <w:rsid w:val="244C1FE5"/>
    <w:rsid w:val="24531196"/>
    <w:rsid w:val="245454BE"/>
    <w:rsid w:val="24577308"/>
    <w:rsid w:val="247A0FB7"/>
    <w:rsid w:val="248908ED"/>
    <w:rsid w:val="24CE7956"/>
    <w:rsid w:val="24DB06FE"/>
    <w:rsid w:val="24E241FB"/>
    <w:rsid w:val="25191A88"/>
    <w:rsid w:val="251F4E1F"/>
    <w:rsid w:val="2524395A"/>
    <w:rsid w:val="254A2F25"/>
    <w:rsid w:val="256B03E1"/>
    <w:rsid w:val="259B4A19"/>
    <w:rsid w:val="25AF0948"/>
    <w:rsid w:val="25B6652D"/>
    <w:rsid w:val="25B935BA"/>
    <w:rsid w:val="25BA5ED0"/>
    <w:rsid w:val="25BD50CE"/>
    <w:rsid w:val="25BE6D59"/>
    <w:rsid w:val="25BE76BC"/>
    <w:rsid w:val="25CB28CD"/>
    <w:rsid w:val="25FD0DD0"/>
    <w:rsid w:val="261D5A99"/>
    <w:rsid w:val="261E0B2D"/>
    <w:rsid w:val="262E7426"/>
    <w:rsid w:val="263E4636"/>
    <w:rsid w:val="26435EC5"/>
    <w:rsid w:val="265052D8"/>
    <w:rsid w:val="26564D56"/>
    <w:rsid w:val="26580AE6"/>
    <w:rsid w:val="269F4D67"/>
    <w:rsid w:val="26BB7C88"/>
    <w:rsid w:val="26E93ED0"/>
    <w:rsid w:val="26FD6367"/>
    <w:rsid w:val="27083FF7"/>
    <w:rsid w:val="27192B06"/>
    <w:rsid w:val="27222E6C"/>
    <w:rsid w:val="274A360B"/>
    <w:rsid w:val="274A5153"/>
    <w:rsid w:val="275A1ED4"/>
    <w:rsid w:val="276C4F64"/>
    <w:rsid w:val="27736600"/>
    <w:rsid w:val="27AB4887"/>
    <w:rsid w:val="27C13545"/>
    <w:rsid w:val="27C91581"/>
    <w:rsid w:val="27EA4FBC"/>
    <w:rsid w:val="28184A36"/>
    <w:rsid w:val="284D4FC9"/>
    <w:rsid w:val="28573B25"/>
    <w:rsid w:val="285B6627"/>
    <w:rsid w:val="28687E40"/>
    <w:rsid w:val="288A0F97"/>
    <w:rsid w:val="28927587"/>
    <w:rsid w:val="28987466"/>
    <w:rsid w:val="289C089D"/>
    <w:rsid w:val="289D0593"/>
    <w:rsid w:val="28A349F9"/>
    <w:rsid w:val="28C314F6"/>
    <w:rsid w:val="28C32F86"/>
    <w:rsid w:val="28D37497"/>
    <w:rsid w:val="29322D6F"/>
    <w:rsid w:val="293A4FD9"/>
    <w:rsid w:val="294A57BC"/>
    <w:rsid w:val="2957747C"/>
    <w:rsid w:val="2962726E"/>
    <w:rsid w:val="296A61DF"/>
    <w:rsid w:val="2980528D"/>
    <w:rsid w:val="29C537CF"/>
    <w:rsid w:val="29CA7DDC"/>
    <w:rsid w:val="29D62BAC"/>
    <w:rsid w:val="29DC6676"/>
    <w:rsid w:val="29DE76A0"/>
    <w:rsid w:val="2A070FB7"/>
    <w:rsid w:val="2A16345D"/>
    <w:rsid w:val="2A1B45E1"/>
    <w:rsid w:val="2A89168E"/>
    <w:rsid w:val="2A8C3471"/>
    <w:rsid w:val="2A94525C"/>
    <w:rsid w:val="2A9F43CD"/>
    <w:rsid w:val="2AB26B7A"/>
    <w:rsid w:val="2ABD6D86"/>
    <w:rsid w:val="2ACD096A"/>
    <w:rsid w:val="2ADC0F5A"/>
    <w:rsid w:val="2B0D73F9"/>
    <w:rsid w:val="2B0F22F0"/>
    <w:rsid w:val="2B5E10AB"/>
    <w:rsid w:val="2B651583"/>
    <w:rsid w:val="2BAD4F06"/>
    <w:rsid w:val="2BB46983"/>
    <w:rsid w:val="2BD4136D"/>
    <w:rsid w:val="2BF27637"/>
    <w:rsid w:val="2C135605"/>
    <w:rsid w:val="2C4D16F3"/>
    <w:rsid w:val="2C542415"/>
    <w:rsid w:val="2C64767F"/>
    <w:rsid w:val="2C6D55CB"/>
    <w:rsid w:val="2C703E0A"/>
    <w:rsid w:val="2C71638B"/>
    <w:rsid w:val="2C7F3B30"/>
    <w:rsid w:val="2C8D545D"/>
    <w:rsid w:val="2C936D30"/>
    <w:rsid w:val="2CA2447F"/>
    <w:rsid w:val="2CA408C7"/>
    <w:rsid w:val="2CAB3C83"/>
    <w:rsid w:val="2CDB2032"/>
    <w:rsid w:val="2D024E4C"/>
    <w:rsid w:val="2D084A48"/>
    <w:rsid w:val="2D2F0034"/>
    <w:rsid w:val="2D4456E0"/>
    <w:rsid w:val="2D497C56"/>
    <w:rsid w:val="2D52105F"/>
    <w:rsid w:val="2D6B4043"/>
    <w:rsid w:val="2D872E48"/>
    <w:rsid w:val="2D9078B6"/>
    <w:rsid w:val="2DD06243"/>
    <w:rsid w:val="2DED0F9C"/>
    <w:rsid w:val="2DF60C4F"/>
    <w:rsid w:val="2E013ACB"/>
    <w:rsid w:val="2E06259C"/>
    <w:rsid w:val="2E171D47"/>
    <w:rsid w:val="2E1A5175"/>
    <w:rsid w:val="2E285D28"/>
    <w:rsid w:val="2E305236"/>
    <w:rsid w:val="2E374753"/>
    <w:rsid w:val="2E3B306D"/>
    <w:rsid w:val="2E3D6EAA"/>
    <w:rsid w:val="2E9C65F3"/>
    <w:rsid w:val="2EA84813"/>
    <w:rsid w:val="2EB05CFA"/>
    <w:rsid w:val="2ECE6F55"/>
    <w:rsid w:val="2EDE1848"/>
    <w:rsid w:val="2EFB2CC6"/>
    <w:rsid w:val="2F157FEA"/>
    <w:rsid w:val="2F23602E"/>
    <w:rsid w:val="2F2B1BEC"/>
    <w:rsid w:val="2F30259E"/>
    <w:rsid w:val="2F3831BE"/>
    <w:rsid w:val="2F3B0E65"/>
    <w:rsid w:val="2F4740EB"/>
    <w:rsid w:val="2F4D71B6"/>
    <w:rsid w:val="2F516132"/>
    <w:rsid w:val="2F75482D"/>
    <w:rsid w:val="2F83626A"/>
    <w:rsid w:val="2FC55C51"/>
    <w:rsid w:val="2FC86A2C"/>
    <w:rsid w:val="2FD2583A"/>
    <w:rsid w:val="2FF06E00"/>
    <w:rsid w:val="2FF72750"/>
    <w:rsid w:val="2FF72DA2"/>
    <w:rsid w:val="2FF80EB4"/>
    <w:rsid w:val="301C2562"/>
    <w:rsid w:val="302A5A00"/>
    <w:rsid w:val="305E6190"/>
    <w:rsid w:val="3078402B"/>
    <w:rsid w:val="30871FF6"/>
    <w:rsid w:val="30911A03"/>
    <w:rsid w:val="3091291B"/>
    <w:rsid w:val="309613D3"/>
    <w:rsid w:val="30A734F4"/>
    <w:rsid w:val="30A81C54"/>
    <w:rsid w:val="30B6069E"/>
    <w:rsid w:val="30C96D14"/>
    <w:rsid w:val="30E70BEF"/>
    <w:rsid w:val="30E97339"/>
    <w:rsid w:val="3103686E"/>
    <w:rsid w:val="310B3A83"/>
    <w:rsid w:val="311537B7"/>
    <w:rsid w:val="31267E22"/>
    <w:rsid w:val="312C152B"/>
    <w:rsid w:val="31382885"/>
    <w:rsid w:val="315E1E05"/>
    <w:rsid w:val="317E75B8"/>
    <w:rsid w:val="31D7415D"/>
    <w:rsid w:val="31DA46DB"/>
    <w:rsid w:val="31F55532"/>
    <w:rsid w:val="31FB3AF8"/>
    <w:rsid w:val="32043F88"/>
    <w:rsid w:val="3237732D"/>
    <w:rsid w:val="325D3DDD"/>
    <w:rsid w:val="3268446B"/>
    <w:rsid w:val="327A0EEA"/>
    <w:rsid w:val="3293666A"/>
    <w:rsid w:val="32F766FD"/>
    <w:rsid w:val="3305308F"/>
    <w:rsid w:val="331D1716"/>
    <w:rsid w:val="333D492F"/>
    <w:rsid w:val="334B7B27"/>
    <w:rsid w:val="335631BA"/>
    <w:rsid w:val="3367114E"/>
    <w:rsid w:val="336D65D4"/>
    <w:rsid w:val="337E24A5"/>
    <w:rsid w:val="33843F47"/>
    <w:rsid w:val="3386660B"/>
    <w:rsid w:val="33A8380B"/>
    <w:rsid w:val="33AF5D6B"/>
    <w:rsid w:val="33B33DF1"/>
    <w:rsid w:val="33B3759D"/>
    <w:rsid w:val="33E16D1D"/>
    <w:rsid w:val="3418146D"/>
    <w:rsid w:val="342B0ADA"/>
    <w:rsid w:val="344352E2"/>
    <w:rsid w:val="34435D28"/>
    <w:rsid w:val="344E7738"/>
    <w:rsid w:val="3457457F"/>
    <w:rsid w:val="345968B4"/>
    <w:rsid w:val="3462703E"/>
    <w:rsid w:val="346314E0"/>
    <w:rsid w:val="349669AC"/>
    <w:rsid w:val="349B6ECC"/>
    <w:rsid w:val="34AA7AFA"/>
    <w:rsid w:val="34AE15AA"/>
    <w:rsid w:val="34CA5A05"/>
    <w:rsid w:val="34E36A38"/>
    <w:rsid w:val="34EB1005"/>
    <w:rsid w:val="34EE34A0"/>
    <w:rsid w:val="353E2D69"/>
    <w:rsid w:val="35431BC5"/>
    <w:rsid w:val="35494192"/>
    <w:rsid w:val="35BA2EB3"/>
    <w:rsid w:val="35C5696B"/>
    <w:rsid w:val="35CE0114"/>
    <w:rsid w:val="35D9213A"/>
    <w:rsid w:val="360E6608"/>
    <w:rsid w:val="362F1FC2"/>
    <w:rsid w:val="3649667A"/>
    <w:rsid w:val="3668111D"/>
    <w:rsid w:val="367505B2"/>
    <w:rsid w:val="36A37C36"/>
    <w:rsid w:val="36AC32A7"/>
    <w:rsid w:val="36AD0BF6"/>
    <w:rsid w:val="36B84B57"/>
    <w:rsid w:val="36DC3552"/>
    <w:rsid w:val="36E10357"/>
    <w:rsid w:val="36E1605A"/>
    <w:rsid w:val="36ED6E6B"/>
    <w:rsid w:val="370A5A5C"/>
    <w:rsid w:val="370B3BE4"/>
    <w:rsid w:val="37440FB2"/>
    <w:rsid w:val="37444DE7"/>
    <w:rsid w:val="37800753"/>
    <w:rsid w:val="37880A17"/>
    <w:rsid w:val="378974B0"/>
    <w:rsid w:val="37944E25"/>
    <w:rsid w:val="37993963"/>
    <w:rsid w:val="37AD7E29"/>
    <w:rsid w:val="37C02010"/>
    <w:rsid w:val="37DB14DA"/>
    <w:rsid w:val="38107BD1"/>
    <w:rsid w:val="3836369F"/>
    <w:rsid w:val="38565A55"/>
    <w:rsid w:val="386202C2"/>
    <w:rsid w:val="3869290B"/>
    <w:rsid w:val="38A04AB1"/>
    <w:rsid w:val="38CB784F"/>
    <w:rsid w:val="38D550A5"/>
    <w:rsid w:val="38F036E6"/>
    <w:rsid w:val="391334D5"/>
    <w:rsid w:val="392515F3"/>
    <w:rsid w:val="39421360"/>
    <w:rsid w:val="39486C50"/>
    <w:rsid w:val="395806F3"/>
    <w:rsid w:val="395D0256"/>
    <w:rsid w:val="397F1CE7"/>
    <w:rsid w:val="39813127"/>
    <w:rsid w:val="39B00349"/>
    <w:rsid w:val="39E35FEE"/>
    <w:rsid w:val="3A1211A9"/>
    <w:rsid w:val="3A426BEB"/>
    <w:rsid w:val="3A483244"/>
    <w:rsid w:val="3A543F97"/>
    <w:rsid w:val="3A5E6F5D"/>
    <w:rsid w:val="3A6E000C"/>
    <w:rsid w:val="3A7C09D4"/>
    <w:rsid w:val="3A8D17D2"/>
    <w:rsid w:val="3AB6769C"/>
    <w:rsid w:val="3B0C5A39"/>
    <w:rsid w:val="3B136E7E"/>
    <w:rsid w:val="3B350E07"/>
    <w:rsid w:val="3B4E2D12"/>
    <w:rsid w:val="3B585CA8"/>
    <w:rsid w:val="3B6B7911"/>
    <w:rsid w:val="3BBD602C"/>
    <w:rsid w:val="3BCB1B68"/>
    <w:rsid w:val="3BD26C93"/>
    <w:rsid w:val="3BDE5A03"/>
    <w:rsid w:val="3BE17D72"/>
    <w:rsid w:val="3BFB4D42"/>
    <w:rsid w:val="3BFF0D5D"/>
    <w:rsid w:val="3C2B2E51"/>
    <w:rsid w:val="3C3A0FC3"/>
    <w:rsid w:val="3C434119"/>
    <w:rsid w:val="3C44431A"/>
    <w:rsid w:val="3C5B5B90"/>
    <w:rsid w:val="3C5E2F61"/>
    <w:rsid w:val="3C7F2914"/>
    <w:rsid w:val="3C8E444E"/>
    <w:rsid w:val="3C903AD9"/>
    <w:rsid w:val="3C974345"/>
    <w:rsid w:val="3C9D7253"/>
    <w:rsid w:val="3CAF2121"/>
    <w:rsid w:val="3CBC7181"/>
    <w:rsid w:val="3CD464F7"/>
    <w:rsid w:val="3CDB6747"/>
    <w:rsid w:val="3D0C5EB7"/>
    <w:rsid w:val="3D0F0457"/>
    <w:rsid w:val="3D1D229A"/>
    <w:rsid w:val="3D417AC7"/>
    <w:rsid w:val="3D4470F6"/>
    <w:rsid w:val="3D4A6944"/>
    <w:rsid w:val="3D8C3876"/>
    <w:rsid w:val="3D8F71BF"/>
    <w:rsid w:val="3DEE245F"/>
    <w:rsid w:val="3DF0362C"/>
    <w:rsid w:val="3DF7E271"/>
    <w:rsid w:val="3DF841C2"/>
    <w:rsid w:val="3E0E496F"/>
    <w:rsid w:val="3E107393"/>
    <w:rsid w:val="3E1B103C"/>
    <w:rsid w:val="3E3826A5"/>
    <w:rsid w:val="3E6D64AD"/>
    <w:rsid w:val="3E8C65C2"/>
    <w:rsid w:val="3E8E4668"/>
    <w:rsid w:val="3E922D07"/>
    <w:rsid w:val="3EDB7B58"/>
    <w:rsid w:val="3EDC6A5F"/>
    <w:rsid w:val="3EE83100"/>
    <w:rsid w:val="3EEA1BBC"/>
    <w:rsid w:val="3F031C2E"/>
    <w:rsid w:val="3F0D11F3"/>
    <w:rsid w:val="3F1E7165"/>
    <w:rsid w:val="3F3271BB"/>
    <w:rsid w:val="3F6F45DC"/>
    <w:rsid w:val="3F7A0E4B"/>
    <w:rsid w:val="3F863274"/>
    <w:rsid w:val="3F981EA6"/>
    <w:rsid w:val="3FB84660"/>
    <w:rsid w:val="3FBA3515"/>
    <w:rsid w:val="4048753C"/>
    <w:rsid w:val="409E2E08"/>
    <w:rsid w:val="40AE70CE"/>
    <w:rsid w:val="40B150E4"/>
    <w:rsid w:val="40B87AAB"/>
    <w:rsid w:val="41034138"/>
    <w:rsid w:val="41213BD0"/>
    <w:rsid w:val="412E5C18"/>
    <w:rsid w:val="413401E0"/>
    <w:rsid w:val="413E1970"/>
    <w:rsid w:val="41416405"/>
    <w:rsid w:val="41542CB1"/>
    <w:rsid w:val="416A2B6F"/>
    <w:rsid w:val="416F0C51"/>
    <w:rsid w:val="418D1221"/>
    <w:rsid w:val="41A767BD"/>
    <w:rsid w:val="41C14893"/>
    <w:rsid w:val="41CE2E0E"/>
    <w:rsid w:val="41DC65BA"/>
    <w:rsid w:val="41E42714"/>
    <w:rsid w:val="41E81492"/>
    <w:rsid w:val="41EE0F25"/>
    <w:rsid w:val="41FE793C"/>
    <w:rsid w:val="42636C04"/>
    <w:rsid w:val="42923215"/>
    <w:rsid w:val="429338D8"/>
    <w:rsid w:val="42976056"/>
    <w:rsid w:val="42AA6D68"/>
    <w:rsid w:val="42AD5B00"/>
    <w:rsid w:val="42AF5FF2"/>
    <w:rsid w:val="42B67C52"/>
    <w:rsid w:val="42C55156"/>
    <w:rsid w:val="42CA196C"/>
    <w:rsid w:val="42D6505E"/>
    <w:rsid w:val="43023CE8"/>
    <w:rsid w:val="430C4657"/>
    <w:rsid w:val="43483A2E"/>
    <w:rsid w:val="43530FB4"/>
    <w:rsid w:val="43547FC2"/>
    <w:rsid w:val="43647533"/>
    <w:rsid w:val="437D1E4F"/>
    <w:rsid w:val="43A96511"/>
    <w:rsid w:val="43D24D72"/>
    <w:rsid w:val="43DC27C8"/>
    <w:rsid w:val="43F82664"/>
    <w:rsid w:val="443139C5"/>
    <w:rsid w:val="44635CDA"/>
    <w:rsid w:val="447659ED"/>
    <w:rsid w:val="44A15CA4"/>
    <w:rsid w:val="44D74E43"/>
    <w:rsid w:val="44EE6DE0"/>
    <w:rsid w:val="450E345C"/>
    <w:rsid w:val="45262AFA"/>
    <w:rsid w:val="453E153E"/>
    <w:rsid w:val="45472917"/>
    <w:rsid w:val="4557660A"/>
    <w:rsid w:val="4557775E"/>
    <w:rsid w:val="45A71758"/>
    <w:rsid w:val="45AE0D7A"/>
    <w:rsid w:val="45AE602C"/>
    <w:rsid w:val="45BF6D07"/>
    <w:rsid w:val="45C3359D"/>
    <w:rsid w:val="45E158E1"/>
    <w:rsid w:val="45F937F3"/>
    <w:rsid w:val="45FB3E84"/>
    <w:rsid w:val="46077D4C"/>
    <w:rsid w:val="460C0745"/>
    <w:rsid w:val="46126AB5"/>
    <w:rsid w:val="461B10D3"/>
    <w:rsid w:val="46394F03"/>
    <w:rsid w:val="46530DA1"/>
    <w:rsid w:val="465C7AFA"/>
    <w:rsid w:val="469B188E"/>
    <w:rsid w:val="472F3126"/>
    <w:rsid w:val="47300784"/>
    <w:rsid w:val="476348DF"/>
    <w:rsid w:val="47660AB5"/>
    <w:rsid w:val="47696E92"/>
    <w:rsid w:val="476B783C"/>
    <w:rsid w:val="477A2ED6"/>
    <w:rsid w:val="478425E5"/>
    <w:rsid w:val="47951ABC"/>
    <w:rsid w:val="479B0714"/>
    <w:rsid w:val="47C76D68"/>
    <w:rsid w:val="47CE228E"/>
    <w:rsid w:val="47CF0BFD"/>
    <w:rsid w:val="47E64EFB"/>
    <w:rsid w:val="48005281"/>
    <w:rsid w:val="480D18E1"/>
    <w:rsid w:val="481961B2"/>
    <w:rsid w:val="481C22D1"/>
    <w:rsid w:val="48276B38"/>
    <w:rsid w:val="4838537D"/>
    <w:rsid w:val="48481840"/>
    <w:rsid w:val="48743AD6"/>
    <w:rsid w:val="488C6E91"/>
    <w:rsid w:val="48A30128"/>
    <w:rsid w:val="49273CA7"/>
    <w:rsid w:val="492C413F"/>
    <w:rsid w:val="493B5004"/>
    <w:rsid w:val="494517A4"/>
    <w:rsid w:val="4947529B"/>
    <w:rsid w:val="495D025D"/>
    <w:rsid w:val="4971793A"/>
    <w:rsid w:val="497872D9"/>
    <w:rsid w:val="49792B85"/>
    <w:rsid w:val="49D53E08"/>
    <w:rsid w:val="49DF46A6"/>
    <w:rsid w:val="49E32654"/>
    <w:rsid w:val="49EA5B2F"/>
    <w:rsid w:val="49EC0451"/>
    <w:rsid w:val="4A016917"/>
    <w:rsid w:val="4A0A0C5C"/>
    <w:rsid w:val="4A156DC3"/>
    <w:rsid w:val="4A1A5EE3"/>
    <w:rsid w:val="4A5E0971"/>
    <w:rsid w:val="4A630AA7"/>
    <w:rsid w:val="4A64025F"/>
    <w:rsid w:val="4AA70752"/>
    <w:rsid w:val="4AC3248F"/>
    <w:rsid w:val="4AC61191"/>
    <w:rsid w:val="4AED7A99"/>
    <w:rsid w:val="4AF61408"/>
    <w:rsid w:val="4AF876DD"/>
    <w:rsid w:val="4B0213D5"/>
    <w:rsid w:val="4B1631AB"/>
    <w:rsid w:val="4B2561A6"/>
    <w:rsid w:val="4B2D0EFB"/>
    <w:rsid w:val="4B36671F"/>
    <w:rsid w:val="4B3E53D8"/>
    <w:rsid w:val="4B401FEA"/>
    <w:rsid w:val="4B4B4D50"/>
    <w:rsid w:val="4B591595"/>
    <w:rsid w:val="4B857305"/>
    <w:rsid w:val="4B8E7E00"/>
    <w:rsid w:val="4B9B27B8"/>
    <w:rsid w:val="4BA34B8C"/>
    <w:rsid w:val="4BC10B7D"/>
    <w:rsid w:val="4BD72573"/>
    <w:rsid w:val="4BDA6EE9"/>
    <w:rsid w:val="4BE06108"/>
    <w:rsid w:val="4C0E71E8"/>
    <w:rsid w:val="4C1A02CE"/>
    <w:rsid w:val="4C403F26"/>
    <w:rsid w:val="4C581581"/>
    <w:rsid w:val="4C5C2FC1"/>
    <w:rsid w:val="4C5E02FF"/>
    <w:rsid w:val="4C5E3F83"/>
    <w:rsid w:val="4C6A1041"/>
    <w:rsid w:val="4C7F0C92"/>
    <w:rsid w:val="4C982558"/>
    <w:rsid w:val="4C9C3955"/>
    <w:rsid w:val="4C9E1E1D"/>
    <w:rsid w:val="4CA52DF1"/>
    <w:rsid w:val="4CB01127"/>
    <w:rsid w:val="4CDE4108"/>
    <w:rsid w:val="4CE2169D"/>
    <w:rsid w:val="4CEC3A6D"/>
    <w:rsid w:val="4CFC3B89"/>
    <w:rsid w:val="4D0E6D0D"/>
    <w:rsid w:val="4D18231C"/>
    <w:rsid w:val="4D2A0DFA"/>
    <w:rsid w:val="4D2E3BCD"/>
    <w:rsid w:val="4D300517"/>
    <w:rsid w:val="4D330192"/>
    <w:rsid w:val="4D38003F"/>
    <w:rsid w:val="4D447D52"/>
    <w:rsid w:val="4D4756ED"/>
    <w:rsid w:val="4D733FD6"/>
    <w:rsid w:val="4D8C4B13"/>
    <w:rsid w:val="4D8E10B5"/>
    <w:rsid w:val="4DBC7473"/>
    <w:rsid w:val="4DD2381A"/>
    <w:rsid w:val="4DDB2C1E"/>
    <w:rsid w:val="4DF12143"/>
    <w:rsid w:val="4E0B5D17"/>
    <w:rsid w:val="4E0F6B01"/>
    <w:rsid w:val="4E3625E9"/>
    <w:rsid w:val="4E3A43C4"/>
    <w:rsid w:val="4E3D5A9D"/>
    <w:rsid w:val="4E457D0C"/>
    <w:rsid w:val="4E541080"/>
    <w:rsid w:val="4E632555"/>
    <w:rsid w:val="4E7411FA"/>
    <w:rsid w:val="4E807499"/>
    <w:rsid w:val="4E8A4F3C"/>
    <w:rsid w:val="4E902D9A"/>
    <w:rsid w:val="4E951E63"/>
    <w:rsid w:val="4E963F10"/>
    <w:rsid w:val="4EA876C9"/>
    <w:rsid w:val="4EDE4702"/>
    <w:rsid w:val="4EFA56A7"/>
    <w:rsid w:val="4F12268E"/>
    <w:rsid w:val="4F126E38"/>
    <w:rsid w:val="4F152410"/>
    <w:rsid w:val="4F162B56"/>
    <w:rsid w:val="4F267C18"/>
    <w:rsid w:val="4F3331B4"/>
    <w:rsid w:val="4F3D2ADF"/>
    <w:rsid w:val="4F3D4A43"/>
    <w:rsid w:val="4F573452"/>
    <w:rsid w:val="4F6158D6"/>
    <w:rsid w:val="4F911318"/>
    <w:rsid w:val="4F9903FF"/>
    <w:rsid w:val="4FA72F23"/>
    <w:rsid w:val="4FAB04B3"/>
    <w:rsid w:val="4FC1077C"/>
    <w:rsid w:val="4FC95058"/>
    <w:rsid w:val="4FD54A51"/>
    <w:rsid w:val="50017A90"/>
    <w:rsid w:val="504D5317"/>
    <w:rsid w:val="50516376"/>
    <w:rsid w:val="505A0E20"/>
    <w:rsid w:val="505E0265"/>
    <w:rsid w:val="50736ECC"/>
    <w:rsid w:val="508F09E8"/>
    <w:rsid w:val="50951A14"/>
    <w:rsid w:val="509A0304"/>
    <w:rsid w:val="50A2775B"/>
    <w:rsid w:val="50AC480A"/>
    <w:rsid w:val="50B7373E"/>
    <w:rsid w:val="50EF1D8A"/>
    <w:rsid w:val="50F300ED"/>
    <w:rsid w:val="50FA46A5"/>
    <w:rsid w:val="51065A8E"/>
    <w:rsid w:val="51265C36"/>
    <w:rsid w:val="51650DEB"/>
    <w:rsid w:val="519177E7"/>
    <w:rsid w:val="519D2EE5"/>
    <w:rsid w:val="51A2475F"/>
    <w:rsid w:val="51B57D4D"/>
    <w:rsid w:val="51C20C87"/>
    <w:rsid w:val="51CB4482"/>
    <w:rsid w:val="51D037A3"/>
    <w:rsid w:val="51DB6A45"/>
    <w:rsid w:val="51EE3376"/>
    <w:rsid w:val="51FF3995"/>
    <w:rsid w:val="520D3D7B"/>
    <w:rsid w:val="521116D9"/>
    <w:rsid w:val="5212073A"/>
    <w:rsid w:val="52177DF4"/>
    <w:rsid w:val="522B3756"/>
    <w:rsid w:val="52524E89"/>
    <w:rsid w:val="5264005D"/>
    <w:rsid w:val="52725D78"/>
    <w:rsid w:val="52A065D9"/>
    <w:rsid w:val="52A3250B"/>
    <w:rsid w:val="52AA745B"/>
    <w:rsid w:val="52B600BA"/>
    <w:rsid w:val="52BD3540"/>
    <w:rsid w:val="52C31FDF"/>
    <w:rsid w:val="52CB118B"/>
    <w:rsid w:val="52CC1E87"/>
    <w:rsid w:val="52D63F42"/>
    <w:rsid w:val="52EB7689"/>
    <w:rsid w:val="531D2D47"/>
    <w:rsid w:val="53215E4A"/>
    <w:rsid w:val="53266987"/>
    <w:rsid w:val="532D46D9"/>
    <w:rsid w:val="53484C31"/>
    <w:rsid w:val="536548F4"/>
    <w:rsid w:val="53675D94"/>
    <w:rsid w:val="5388770A"/>
    <w:rsid w:val="53AC2173"/>
    <w:rsid w:val="53C810FE"/>
    <w:rsid w:val="53D82B64"/>
    <w:rsid w:val="53F9365B"/>
    <w:rsid w:val="53FC2BBB"/>
    <w:rsid w:val="54576017"/>
    <w:rsid w:val="54722583"/>
    <w:rsid w:val="54980C4E"/>
    <w:rsid w:val="54AB3F1A"/>
    <w:rsid w:val="54AB4AB2"/>
    <w:rsid w:val="54AB6860"/>
    <w:rsid w:val="54D2093A"/>
    <w:rsid w:val="54D36C5B"/>
    <w:rsid w:val="54E3249D"/>
    <w:rsid w:val="54E62D42"/>
    <w:rsid w:val="54EC6E6B"/>
    <w:rsid w:val="54F8789E"/>
    <w:rsid w:val="54FB7029"/>
    <w:rsid w:val="55040267"/>
    <w:rsid w:val="552F123F"/>
    <w:rsid w:val="554776E0"/>
    <w:rsid w:val="55835D8A"/>
    <w:rsid w:val="558F2125"/>
    <w:rsid w:val="55A734CB"/>
    <w:rsid w:val="55B059A5"/>
    <w:rsid w:val="56084346"/>
    <w:rsid w:val="560C744E"/>
    <w:rsid w:val="562B157A"/>
    <w:rsid w:val="56375B84"/>
    <w:rsid w:val="563C1642"/>
    <w:rsid w:val="569A7279"/>
    <w:rsid w:val="569E7BA0"/>
    <w:rsid w:val="569F0845"/>
    <w:rsid w:val="569F5902"/>
    <w:rsid w:val="56A30FEF"/>
    <w:rsid w:val="56C04491"/>
    <w:rsid w:val="56CF59E9"/>
    <w:rsid w:val="56DE2701"/>
    <w:rsid w:val="56EE4D73"/>
    <w:rsid w:val="56FF5B20"/>
    <w:rsid w:val="57041E39"/>
    <w:rsid w:val="570A5604"/>
    <w:rsid w:val="571F63A1"/>
    <w:rsid w:val="57343A6C"/>
    <w:rsid w:val="57443AB3"/>
    <w:rsid w:val="574E2FB6"/>
    <w:rsid w:val="57640A44"/>
    <w:rsid w:val="576B3A70"/>
    <w:rsid w:val="576D24F2"/>
    <w:rsid w:val="576E5B59"/>
    <w:rsid w:val="5774113E"/>
    <w:rsid w:val="577E64AD"/>
    <w:rsid w:val="57A17EEF"/>
    <w:rsid w:val="57BB34E2"/>
    <w:rsid w:val="57CD6430"/>
    <w:rsid w:val="57CF4173"/>
    <w:rsid w:val="57D66D53"/>
    <w:rsid w:val="57EB088D"/>
    <w:rsid w:val="57EB7116"/>
    <w:rsid w:val="57F52D55"/>
    <w:rsid w:val="58396D1E"/>
    <w:rsid w:val="587B1BD9"/>
    <w:rsid w:val="5889335C"/>
    <w:rsid w:val="58AA1299"/>
    <w:rsid w:val="58C63437"/>
    <w:rsid w:val="58DE4193"/>
    <w:rsid w:val="58E149BC"/>
    <w:rsid w:val="58ED1FCC"/>
    <w:rsid w:val="58F23141"/>
    <w:rsid w:val="58F92480"/>
    <w:rsid w:val="58FF3042"/>
    <w:rsid w:val="5921677B"/>
    <w:rsid w:val="592C4FB9"/>
    <w:rsid w:val="592D1F39"/>
    <w:rsid w:val="59450A80"/>
    <w:rsid w:val="594E74B6"/>
    <w:rsid w:val="595C5ED8"/>
    <w:rsid w:val="596F6920"/>
    <w:rsid w:val="59776001"/>
    <w:rsid w:val="597A4916"/>
    <w:rsid w:val="599C1BEA"/>
    <w:rsid w:val="5A137A97"/>
    <w:rsid w:val="5A271F8F"/>
    <w:rsid w:val="5A2A05D7"/>
    <w:rsid w:val="5A2C1E6B"/>
    <w:rsid w:val="5A3E0BCA"/>
    <w:rsid w:val="5A465B42"/>
    <w:rsid w:val="5A91210F"/>
    <w:rsid w:val="5A9A6C18"/>
    <w:rsid w:val="5AA47222"/>
    <w:rsid w:val="5AB07A58"/>
    <w:rsid w:val="5AB55CF3"/>
    <w:rsid w:val="5AC8016B"/>
    <w:rsid w:val="5AF31DCB"/>
    <w:rsid w:val="5AF75705"/>
    <w:rsid w:val="5AFD1B80"/>
    <w:rsid w:val="5B0108AD"/>
    <w:rsid w:val="5B024480"/>
    <w:rsid w:val="5B053C24"/>
    <w:rsid w:val="5B0B7296"/>
    <w:rsid w:val="5B152714"/>
    <w:rsid w:val="5B1831DF"/>
    <w:rsid w:val="5B2027D8"/>
    <w:rsid w:val="5B483AF0"/>
    <w:rsid w:val="5B5048D9"/>
    <w:rsid w:val="5B535DDF"/>
    <w:rsid w:val="5B607C63"/>
    <w:rsid w:val="5BA21E3C"/>
    <w:rsid w:val="5BA2690F"/>
    <w:rsid w:val="5BA47854"/>
    <w:rsid w:val="5BB83B4F"/>
    <w:rsid w:val="5BCD2674"/>
    <w:rsid w:val="5BCF1086"/>
    <w:rsid w:val="5BF362D8"/>
    <w:rsid w:val="5C07081F"/>
    <w:rsid w:val="5C22795B"/>
    <w:rsid w:val="5C3A74E7"/>
    <w:rsid w:val="5C4E644E"/>
    <w:rsid w:val="5C5F52A8"/>
    <w:rsid w:val="5C6265ED"/>
    <w:rsid w:val="5C6519F1"/>
    <w:rsid w:val="5C7A0C64"/>
    <w:rsid w:val="5C7E2AB3"/>
    <w:rsid w:val="5C967B80"/>
    <w:rsid w:val="5C991007"/>
    <w:rsid w:val="5CB5529D"/>
    <w:rsid w:val="5CCC00B8"/>
    <w:rsid w:val="5CD87513"/>
    <w:rsid w:val="5CF462BB"/>
    <w:rsid w:val="5D014C13"/>
    <w:rsid w:val="5D284EF1"/>
    <w:rsid w:val="5D352CFB"/>
    <w:rsid w:val="5D887F7A"/>
    <w:rsid w:val="5DB35577"/>
    <w:rsid w:val="5DB93A51"/>
    <w:rsid w:val="5DBC761D"/>
    <w:rsid w:val="5DD87A94"/>
    <w:rsid w:val="5DF54C38"/>
    <w:rsid w:val="5DF75369"/>
    <w:rsid w:val="5DF970FB"/>
    <w:rsid w:val="5E2B736D"/>
    <w:rsid w:val="5E2E3CDC"/>
    <w:rsid w:val="5E36006E"/>
    <w:rsid w:val="5E386C91"/>
    <w:rsid w:val="5E477670"/>
    <w:rsid w:val="5E7A52FC"/>
    <w:rsid w:val="5EAE33B7"/>
    <w:rsid w:val="5EEF4A21"/>
    <w:rsid w:val="5EFB3230"/>
    <w:rsid w:val="5EFD1D0E"/>
    <w:rsid w:val="5EFF17CF"/>
    <w:rsid w:val="5F4F48F7"/>
    <w:rsid w:val="5F593BA6"/>
    <w:rsid w:val="5F6E6E08"/>
    <w:rsid w:val="5F832D98"/>
    <w:rsid w:val="5F8E0B5E"/>
    <w:rsid w:val="5F8F74AA"/>
    <w:rsid w:val="5F9A68CC"/>
    <w:rsid w:val="5FA837C7"/>
    <w:rsid w:val="5FAB391A"/>
    <w:rsid w:val="5FBE7392"/>
    <w:rsid w:val="5FFB5088"/>
    <w:rsid w:val="5FFC52E1"/>
    <w:rsid w:val="60044FA7"/>
    <w:rsid w:val="6013153C"/>
    <w:rsid w:val="601653CE"/>
    <w:rsid w:val="601D6045"/>
    <w:rsid w:val="6025250E"/>
    <w:rsid w:val="603501D3"/>
    <w:rsid w:val="60485B0B"/>
    <w:rsid w:val="606F5341"/>
    <w:rsid w:val="607120B7"/>
    <w:rsid w:val="60A00754"/>
    <w:rsid w:val="60D206ED"/>
    <w:rsid w:val="60D57A47"/>
    <w:rsid w:val="60E530F9"/>
    <w:rsid w:val="60F95EBB"/>
    <w:rsid w:val="611723EC"/>
    <w:rsid w:val="611B14B9"/>
    <w:rsid w:val="614C4E16"/>
    <w:rsid w:val="61571301"/>
    <w:rsid w:val="6177551E"/>
    <w:rsid w:val="618C2288"/>
    <w:rsid w:val="619051AE"/>
    <w:rsid w:val="61923BD6"/>
    <w:rsid w:val="61B30784"/>
    <w:rsid w:val="61CF4EBB"/>
    <w:rsid w:val="62143825"/>
    <w:rsid w:val="621E1577"/>
    <w:rsid w:val="622D6EC6"/>
    <w:rsid w:val="625152A3"/>
    <w:rsid w:val="62601BB3"/>
    <w:rsid w:val="62A4331E"/>
    <w:rsid w:val="62C4669C"/>
    <w:rsid w:val="62CE7444"/>
    <w:rsid w:val="630A602B"/>
    <w:rsid w:val="631669F1"/>
    <w:rsid w:val="631828CB"/>
    <w:rsid w:val="63230B14"/>
    <w:rsid w:val="63353CD1"/>
    <w:rsid w:val="63496BD8"/>
    <w:rsid w:val="636E17F4"/>
    <w:rsid w:val="639327CE"/>
    <w:rsid w:val="63994616"/>
    <w:rsid w:val="63A526FB"/>
    <w:rsid w:val="63A658AA"/>
    <w:rsid w:val="63A66A5D"/>
    <w:rsid w:val="63A90832"/>
    <w:rsid w:val="63E22827"/>
    <w:rsid w:val="63EA24F1"/>
    <w:rsid w:val="63F0010D"/>
    <w:rsid w:val="64152A95"/>
    <w:rsid w:val="64463330"/>
    <w:rsid w:val="645262B1"/>
    <w:rsid w:val="645A5301"/>
    <w:rsid w:val="645D36AC"/>
    <w:rsid w:val="64675F32"/>
    <w:rsid w:val="64807599"/>
    <w:rsid w:val="64B05FA0"/>
    <w:rsid w:val="64B30E46"/>
    <w:rsid w:val="64B928D3"/>
    <w:rsid w:val="64BF3729"/>
    <w:rsid w:val="64C501A5"/>
    <w:rsid w:val="64C523D5"/>
    <w:rsid w:val="64EC2CA8"/>
    <w:rsid w:val="65037FF2"/>
    <w:rsid w:val="651B6336"/>
    <w:rsid w:val="652D29D5"/>
    <w:rsid w:val="65474F27"/>
    <w:rsid w:val="65530BF6"/>
    <w:rsid w:val="65687C86"/>
    <w:rsid w:val="656C2F0A"/>
    <w:rsid w:val="657E2663"/>
    <w:rsid w:val="65855790"/>
    <w:rsid w:val="65D04B54"/>
    <w:rsid w:val="66111688"/>
    <w:rsid w:val="661701F9"/>
    <w:rsid w:val="661737AC"/>
    <w:rsid w:val="661C25AC"/>
    <w:rsid w:val="66544CDD"/>
    <w:rsid w:val="6659546A"/>
    <w:rsid w:val="665C1BE6"/>
    <w:rsid w:val="66677925"/>
    <w:rsid w:val="66835DA9"/>
    <w:rsid w:val="669C4952"/>
    <w:rsid w:val="669D7F30"/>
    <w:rsid w:val="66A47813"/>
    <w:rsid w:val="66B73C9E"/>
    <w:rsid w:val="66C322BF"/>
    <w:rsid w:val="66D85B53"/>
    <w:rsid w:val="66ED4BD4"/>
    <w:rsid w:val="66F039D9"/>
    <w:rsid w:val="66FF87D1"/>
    <w:rsid w:val="67010561"/>
    <w:rsid w:val="67103FF7"/>
    <w:rsid w:val="67145C03"/>
    <w:rsid w:val="6768544B"/>
    <w:rsid w:val="67714FEF"/>
    <w:rsid w:val="6792286B"/>
    <w:rsid w:val="67AF7FBD"/>
    <w:rsid w:val="67CB5B84"/>
    <w:rsid w:val="67CF59B1"/>
    <w:rsid w:val="67D1228A"/>
    <w:rsid w:val="67D82672"/>
    <w:rsid w:val="67F13EF7"/>
    <w:rsid w:val="680378DA"/>
    <w:rsid w:val="68060D49"/>
    <w:rsid w:val="680B72D0"/>
    <w:rsid w:val="680C2DF3"/>
    <w:rsid w:val="682E49EC"/>
    <w:rsid w:val="68347C6C"/>
    <w:rsid w:val="683D35E5"/>
    <w:rsid w:val="68427069"/>
    <w:rsid w:val="686E29FA"/>
    <w:rsid w:val="68744D12"/>
    <w:rsid w:val="688250B3"/>
    <w:rsid w:val="688C445A"/>
    <w:rsid w:val="68BE0405"/>
    <w:rsid w:val="68D35C9F"/>
    <w:rsid w:val="68D700DE"/>
    <w:rsid w:val="68DB0CD5"/>
    <w:rsid w:val="68E10719"/>
    <w:rsid w:val="68E22B66"/>
    <w:rsid w:val="68E86DBE"/>
    <w:rsid w:val="68F62348"/>
    <w:rsid w:val="691D476B"/>
    <w:rsid w:val="692A1B1D"/>
    <w:rsid w:val="69354780"/>
    <w:rsid w:val="6940100D"/>
    <w:rsid w:val="694D7D50"/>
    <w:rsid w:val="697274F4"/>
    <w:rsid w:val="69747859"/>
    <w:rsid w:val="69851621"/>
    <w:rsid w:val="69A200AE"/>
    <w:rsid w:val="69CFA172"/>
    <w:rsid w:val="69D27D2C"/>
    <w:rsid w:val="69D91DF4"/>
    <w:rsid w:val="69DF3C80"/>
    <w:rsid w:val="69EA551E"/>
    <w:rsid w:val="69EC37A6"/>
    <w:rsid w:val="6A0F7894"/>
    <w:rsid w:val="6A2C6DED"/>
    <w:rsid w:val="6A601AAF"/>
    <w:rsid w:val="6A857365"/>
    <w:rsid w:val="6A864F77"/>
    <w:rsid w:val="6A8D23C1"/>
    <w:rsid w:val="6AB95CF6"/>
    <w:rsid w:val="6AD172DE"/>
    <w:rsid w:val="6AE85CC0"/>
    <w:rsid w:val="6B0024C4"/>
    <w:rsid w:val="6B004E08"/>
    <w:rsid w:val="6B247036"/>
    <w:rsid w:val="6B435DE8"/>
    <w:rsid w:val="6B5178BB"/>
    <w:rsid w:val="6B5F3261"/>
    <w:rsid w:val="6B6509F3"/>
    <w:rsid w:val="6B737FB3"/>
    <w:rsid w:val="6B9551F6"/>
    <w:rsid w:val="6BAE3435"/>
    <w:rsid w:val="6BBA5D35"/>
    <w:rsid w:val="6BC444BC"/>
    <w:rsid w:val="6BF27B5B"/>
    <w:rsid w:val="6BFA012A"/>
    <w:rsid w:val="6C0E01E1"/>
    <w:rsid w:val="6C214F51"/>
    <w:rsid w:val="6C2C1774"/>
    <w:rsid w:val="6C692464"/>
    <w:rsid w:val="6C8A50A5"/>
    <w:rsid w:val="6CB839EF"/>
    <w:rsid w:val="6CC14961"/>
    <w:rsid w:val="6CD07E05"/>
    <w:rsid w:val="6D045EC5"/>
    <w:rsid w:val="6D2C1507"/>
    <w:rsid w:val="6D3C186C"/>
    <w:rsid w:val="6D4948AB"/>
    <w:rsid w:val="6D4A5BC3"/>
    <w:rsid w:val="6D7C449A"/>
    <w:rsid w:val="6D8D2E91"/>
    <w:rsid w:val="6DB1683D"/>
    <w:rsid w:val="6DC742B3"/>
    <w:rsid w:val="6DD2120D"/>
    <w:rsid w:val="6E3B191A"/>
    <w:rsid w:val="6E694A8C"/>
    <w:rsid w:val="6E7E2EFE"/>
    <w:rsid w:val="6E8742EC"/>
    <w:rsid w:val="6EA44678"/>
    <w:rsid w:val="6EA72F42"/>
    <w:rsid w:val="6EB02F99"/>
    <w:rsid w:val="6EE249AD"/>
    <w:rsid w:val="6EE36113"/>
    <w:rsid w:val="6EF020B7"/>
    <w:rsid w:val="6F281730"/>
    <w:rsid w:val="6F32361F"/>
    <w:rsid w:val="6F387FFD"/>
    <w:rsid w:val="6F4846BD"/>
    <w:rsid w:val="6F51390C"/>
    <w:rsid w:val="6F536353"/>
    <w:rsid w:val="6F663188"/>
    <w:rsid w:val="6F6A0E5B"/>
    <w:rsid w:val="6F795A80"/>
    <w:rsid w:val="6FCA008A"/>
    <w:rsid w:val="6FE0384A"/>
    <w:rsid w:val="6FF21743"/>
    <w:rsid w:val="70011F3B"/>
    <w:rsid w:val="70131D74"/>
    <w:rsid w:val="705318FA"/>
    <w:rsid w:val="70537063"/>
    <w:rsid w:val="7059768F"/>
    <w:rsid w:val="7063110F"/>
    <w:rsid w:val="70762802"/>
    <w:rsid w:val="70790AE4"/>
    <w:rsid w:val="709D5B77"/>
    <w:rsid w:val="70C70595"/>
    <w:rsid w:val="7108467B"/>
    <w:rsid w:val="71131914"/>
    <w:rsid w:val="711710AD"/>
    <w:rsid w:val="712D72C7"/>
    <w:rsid w:val="71340B47"/>
    <w:rsid w:val="713B6A93"/>
    <w:rsid w:val="716C5782"/>
    <w:rsid w:val="717A4A01"/>
    <w:rsid w:val="718B55F7"/>
    <w:rsid w:val="71A83453"/>
    <w:rsid w:val="71AE39C2"/>
    <w:rsid w:val="71CB24F1"/>
    <w:rsid w:val="71D15B27"/>
    <w:rsid w:val="71DC52A8"/>
    <w:rsid w:val="71FB6844"/>
    <w:rsid w:val="71FC2954"/>
    <w:rsid w:val="72343C22"/>
    <w:rsid w:val="725D2E8E"/>
    <w:rsid w:val="726005C5"/>
    <w:rsid w:val="726C6BAB"/>
    <w:rsid w:val="72A21E04"/>
    <w:rsid w:val="72AC196D"/>
    <w:rsid w:val="72B017B9"/>
    <w:rsid w:val="72D85B9E"/>
    <w:rsid w:val="73076907"/>
    <w:rsid w:val="73106A6F"/>
    <w:rsid w:val="733B221F"/>
    <w:rsid w:val="733E405F"/>
    <w:rsid w:val="733F5207"/>
    <w:rsid w:val="735C11F3"/>
    <w:rsid w:val="73660AA2"/>
    <w:rsid w:val="737B15C0"/>
    <w:rsid w:val="73920485"/>
    <w:rsid w:val="73BA50BA"/>
    <w:rsid w:val="73C20D01"/>
    <w:rsid w:val="73C471BF"/>
    <w:rsid w:val="743D6384"/>
    <w:rsid w:val="745D14CD"/>
    <w:rsid w:val="74610AB6"/>
    <w:rsid w:val="747F4266"/>
    <w:rsid w:val="74865346"/>
    <w:rsid w:val="748B5502"/>
    <w:rsid w:val="748E2346"/>
    <w:rsid w:val="74B61E5D"/>
    <w:rsid w:val="74D92255"/>
    <w:rsid w:val="74DF4385"/>
    <w:rsid w:val="74EB6AD9"/>
    <w:rsid w:val="75134715"/>
    <w:rsid w:val="75273889"/>
    <w:rsid w:val="753D2C23"/>
    <w:rsid w:val="756D7C66"/>
    <w:rsid w:val="759224C6"/>
    <w:rsid w:val="75B34B73"/>
    <w:rsid w:val="75B97201"/>
    <w:rsid w:val="75D00158"/>
    <w:rsid w:val="75E40DBE"/>
    <w:rsid w:val="75EF52DA"/>
    <w:rsid w:val="762115A2"/>
    <w:rsid w:val="76222141"/>
    <w:rsid w:val="76396483"/>
    <w:rsid w:val="76554001"/>
    <w:rsid w:val="76A37955"/>
    <w:rsid w:val="76A85FD7"/>
    <w:rsid w:val="76B25A18"/>
    <w:rsid w:val="76BE1FA3"/>
    <w:rsid w:val="76D63420"/>
    <w:rsid w:val="76FA74A7"/>
    <w:rsid w:val="76FB6D7B"/>
    <w:rsid w:val="76FC1F87"/>
    <w:rsid w:val="7705525C"/>
    <w:rsid w:val="77097791"/>
    <w:rsid w:val="772223DF"/>
    <w:rsid w:val="772605C7"/>
    <w:rsid w:val="772A5A85"/>
    <w:rsid w:val="773C40D4"/>
    <w:rsid w:val="7747270C"/>
    <w:rsid w:val="775442DC"/>
    <w:rsid w:val="777E4743"/>
    <w:rsid w:val="77BA2F28"/>
    <w:rsid w:val="77CA7F8D"/>
    <w:rsid w:val="77CF673A"/>
    <w:rsid w:val="77D7171F"/>
    <w:rsid w:val="77E35E5A"/>
    <w:rsid w:val="77E77FA4"/>
    <w:rsid w:val="78037EDD"/>
    <w:rsid w:val="781E49CF"/>
    <w:rsid w:val="782B1418"/>
    <w:rsid w:val="782D3D8C"/>
    <w:rsid w:val="786E3C0D"/>
    <w:rsid w:val="786E40B7"/>
    <w:rsid w:val="786E6744"/>
    <w:rsid w:val="78775EAF"/>
    <w:rsid w:val="7884707B"/>
    <w:rsid w:val="7895673A"/>
    <w:rsid w:val="78CF04BF"/>
    <w:rsid w:val="78D06050"/>
    <w:rsid w:val="78D16192"/>
    <w:rsid w:val="78D53CE9"/>
    <w:rsid w:val="78DA3384"/>
    <w:rsid w:val="78E730C6"/>
    <w:rsid w:val="78E979A5"/>
    <w:rsid w:val="78F360F5"/>
    <w:rsid w:val="7912440C"/>
    <w:rsid w:val="7913612F"/>
    <w:rsid w:val="79222DD8"/>
    <w:rsid w:val="793B052B"/>
    <w:rsid w:val="79436EE6"/>
    <w:rsid w:val="794F202B"/>
    <w:rsid w:val="795F415F"/>
    <w:rsid w:val="79612481"/>
    <w:rsid w:val="79717309"/>
    <w:rsid w:val="798D2806"/>
    <w:rsid w:val="79A5159C"/>
    <w:rsid w:val="79BC175D"/>
    <w:rsid w:val="79E061B3"/>
    <w:rsid w:val="79E41B57"/>
    <w:rsid w:val="79FD0548"/>
    <w:rsid w:val="79FD29E2"/>
    <w:rsid w:val="7A2031CB"/>
    <w:rsid w:val="7A284148"/>
    <w:rsid w:val="7A556170"/>
    <w:rsid w:val="7A625356"/>
    <w:rsid w:val="7A7D6FAB"/>
    <w:rsid w:val="7AAF4C18"/>
    <w:rsid w:val="7AC946D9"/>
    <w:rsid w:val="7ACD43AE"/>
    <w:rsid w:val="7AD56761"/>
    <w:rsid w:val="7AE00EE0"/>
    <w:rsid w:val="7B111D10"/>
    <w:rsid w:val="7B251D94"/>
    <w:rsid w:val="7B334FEE"/>
    <w:rsid w:val="7B737E18"/>
    <w:rsid w:val="7BD276EB"/>
    <w:rsid w:val="7BD57325"/>
    <w:rsid w:val="7C124180"/>
    <w:rsid w:val="7C271E59"/>
    <w:rsid w:val="7C5413B2"/>
    <w:rsid w:val="7C7652FE"/>
    <w:rsid w:val="7C7D27D7"/>
    <w:rsid w:val="7C917C93"/>
    <w:rsid w:val="7C9B0D8A"/>
    <w:rsid w:val="7CAA19C1"/>
    <w:rsid w:val="7CCC223C"/>
    <w:rsid w:val="7D0E1072"/>
    <w:rsid w:val="7D102623"/>
    <w:rsid w:val="7D225963"/>
    <w:rsid w:val="7D244CBB"/>
    <w:rsid w:val="7D3C78EA"/>
    <w:rsid w:val="7D60018E"/>
    <w:rsid w:val="7D7D04EA"/>
    <w:rsid w:val="7DA535E7"/>
    <w:rsid w:val="7DC31BB8"/>
    <w:rsid w:val="7DC44B2D"/>
    <w:rsid w:val="7DD21407"/>
    <w:rsid w:val="7DE0561A"/>
    <w:rsid w:val="7E0A5A13"/>
    <w:rsid w:val="7E151854"/>
    <w:rsid w:val="7E2E32CB"/>
    <w:rsid w:val="7E3F6B55"/>
    <w:rsid w:val="7E6E3494"/>
    <w:rsid w:val="7E751B09"/>
    <w:rsid w:val="7E9959C7"/>
    <w:rsid w:val="7EAD7A72"/>
    <w:rsid w:val="7EFD6B7D"/>
    <w:rsid w:val="7F0876BA"/>
    <w:rsid w:val="7F111831"/>
    <w:rsid w:val="7F1E0473"/>
    <w:rsid w:val="7F262D78"/>
    <w:rsid w:val="7F460903"/>
    <w:rsid w:val="7F6E482F"/>
    <w:rsid w:val="7F7E1779"/>
    <w:rsid w:val="7F8A5397"/>
    <w:rsid w:val="7F8B4C02"/>
    <w:rsid w:val="7FC25D5F"/>
    <w:rsid w:val="7FC90538"/>
    <w:rsid w:val="7FD96B00"/>
    <w:rsid w:val="7FEE56CF"/>
    <w:rsid w:val="7FF22536"/>
    <w:rsid w:val="7FF41322"/>
    <w:rsid w:val="DF5DFF1A"/>
    <w:rsid w:val="DFD04C0F"/>
    <w:rsid w:val="FDCF0E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nhideWhenUsed="0" w:uiPriority="0" w:semiHidden="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qFormat="1" w:uiPriority="99" w:semiHidden="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39" w:semiHidden="0" w:name="toc 4"/>
    <w:lsdException w:qFormat="1" w:unhideWhenUsed="0" w:uiPriority="0" w:semiHidden="0" w:name="toc 5"/>
    <w:lsdException w:uiPriority="0" w:name="toc 6"/>
    <w:lsdException w:uiPriority="0" w:name="toc 7"/>
    <w:lsdException w:uiPriority="0" w:name="toc 8"/>
    <w:lsdException w:qFormat="1"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qFormat="1" w:unhideWhenUsed="0" w:uiPriority="0" w:semiHidden="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qFormat="1" w:unhideWhenUsed="0" w:uiPriority="99"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semiHidden="0" w:name="Message Header"/>
    <w:lsdException w:qFormat="1" w:unhideWhenUsed="0" w:uiPriority="0" w:semiHidden="0" w:name="Subtitle"/>
    <w:lsdException w:qFormat="1" w:unhideWhenUsed="0" w:uiPriority="0" w:semiHidden="0" w:name="Salutation"/>
    <w:lsdException w:uiPriority="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99"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0" w:name="HTML Keyboard"/>
    <w:lsdException w:qFormat="1" w:unhideWhenUsed="0" w:uiPriority="0" w:semiHidden="0" w:name="HTML Preformatted"/>
    <w:lsdException w:uiPriority="0" w:name="HTML Sample"/>
    <w:lsdException w:uiPriority="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Calibri"/>
      <w:color w:val="000000"/>
      <w:sz w:val="21"/>
      <w:szCs w:val="22"/>
      <w:lang w:val="en-US" w:eastAsia="zh-CN" w:bidi="ar-SA"/>
    </w:rPr>
  </w:style>
  <w:style w:type="paragraph" w:styleId="4">
    <w:name w:val="heading 1"/>
    <w:basedOn w:val="1"/>
    <w:next w:val="1"/>
    <w:link w:val="84"/>
    <w:autoRedefine/>
    <w:qFormat/>
    <w:uiPriority w:val="0"/>
    <w:pPr>
      <w:keepNext/>
      <w:keepLines/>
      <w:spacing w:before="340" w:after="330"/>
      <w:jc w:val="center"/>
      <w:outlineLvl w:val="0"/>
    </w:pPr>
    <w:rPr>
      <w:rFonts w:ascii="Calibri" w:hAnsi="Calibri" w:cs="Times New Roman"/>
      <w:b/>
      <w:sz w:val="32"/>
      <w:szCs w:val="44"/>
    </w:rPr>
  </w:style>
  <w:style w:type="paragraph" w:styleId="5">
    <w:name w:val="heading 2"/>
    <w:basedOn w:val="1"/>
    <w:next w:val="1"/>
    <w:link w:val="78"/>
    <w:autoRedefine/>
    <w:qFormat/>
    <w:uiPriority w:val="0"/>
    <w:pPr>
      <w:keepNext/>
      <w:keepLines/>
      <w:spacing w:before="260" w:after="260"/>
      <w:jc w:val="center"/>
      <w:outlineLvl w:val="1"/>
    </w:pPr>
    <w:rPr>
      <w:rFonts w:ascii="Cambria" w:hAnsi="Cambria" w:cs="Times New Roman"/>
      <w:b/>
      <w:sz w:val="30"/>
      <w:szCs w:val="32"/>
    </w:rPr>
  </w:style>
  <w:style w:type="paragraph" w:styleId="6">
    <w:name w:val="heading 3"/>
    <w:basedOn w:val="1"/>
    <w:next w:val="1"/>
    <w:autoRedefine/>
    <w:qFormat/>
    <w:uiPriority w:val="0"/>
    <w:pPr>
      <w:keepNext/>
      <w:keepLines/>
      <w:spacing w:before="260" w:after="260" w:line="415" w:lineRule="auto"/>
      <w:outlineLvl w:val="2"/>
    </w:pPr>
    <w:rPr>
      <w:b/>
      <w:sz w:val="32"/>
      <w:szCs w:val="32"/>
    </w:rPr>
  </w:style>
  <w:style w:type="paragraph" w:styleId="7">
    <w:name w:val="heading 4"/>
    <w:basedOn w:val="1"/>
    <w:next w:val="1"/>
    <w:autoRedefine/>
    <w:qFormat/>
    <w:uiPriority w:val="0"/>
    <w:pPr>
      <w:keepNext/>
      <w:keepLines/>
      <w:spacing w:before="280" w:after="290" w:line="374" w:lineRule="auto"/>
      <w:outlineLvl w:val="3"/>
    </w:pPr>
    <w:rPr>
      <w:rFonts w:ascii="Cambria" w:hAnsi="Cambria"/>
      <w:b/>
      <w:sz w:val="28"/>
      <w:szCs w:val="28"/>
    </w:rPr>
  </w:style>
  <w:style w:type="paragraph" w:styleId="8">
    <w:name w:val="heading 7"/>
    <w:basedOn w:val="1"/>
    <w:next w:val="1"/>
    <w:autoRedefine/>
    <w:qFormat/>
    <w:uiPriority w:val="0"/>
    <w:pPr>
      <w:keepNext/>
      <w:keepLines/>
      <w:spacing w:before="240" w:after="64" w:line="319" w:lineRule="auto"/>
      <w:outlineLvl w:val="6"/>
    </w:pPr>
    <w:rPr>
      <w:b/>
      <w:sz w:val="24"/>
      <w:szCs w:val="24"/>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75"/>
    <w:autoRedefine/>
    <w:qFormat/>
    <w:uiPriority w:val="0"/>
    <w:pPr>
      <w:spacing w:after="120"/>
    </w:pPr>
    <w:rPr>
      <w:rFonts w:cs="Times New Roman"/>
      <w:kern w:val="1"/>
    </w:rPr>
  </w:style>
  <w:style w:type="paragraph" w:styleId="3">
    <w:name w:val="Subtitle"/>
    <w:basedOn w:val="1"/>
    <w:next w:val="1"/>
    <w:autoRedefine/>
    <w:qFormat/>
    <w:uiPriority w:val="0"/>
    <w:pPr>
      <w:spacing w:before="240" w:after="60" w:line="312" w:lineRule="auto"/>
      <w:jc w:val="center"/>
      <w:outlineLvl w:val="1"/>
    </w:pPr>
    <w:rPr>
      <w:rFonts w:ascii="Arial" w:hAnsi="Arial" w:cs="Arial"/>
      <w:b/>
      <w:bCs/>
      <w:kern w:val="28"/>
      <w:sz w:val="32"/>
      <w:szCs w:val="32"/>
    </w:rPr>
  </w:style>
  <w:style w:type="paragraph" w:styleId="9">
    <w:name w:val="Normal Indent"/>
    <w:basedOn w:val="1"/>
    <w:link w:val="109"/>
    <w:autoRedefine/>
    <w:qFormat/>
    <w:uiPriority w:val="0"/>
    <w:pPr>
      <w:ind w:firstLine="200"/>
    </w:pPr>
    <w:rPr>
      <w:kern w:val="1"/>
      <w:lang w:val="zh-CN"/>
    </w:rPr>
  </w:style>
  <w:style w:type="paragraph" w:styleId="10">
    <w:name w:val="index 5"/>
    <w:basedOn w:val="1"/>
    <w:next w:val="1"/>
    <w:autoRedefine/>
    <w:unhideWhenUsed/>
    <w:qFormat/>
    <w:uiPriority w:val="99"/>
    <w:pPr>
      <w:ind w:left="1678"/>
    </w:pPr>
    <w:rPr>
      <w:rFonts w:hint="eastAsia" w:ascii="黑体" w:eastAsia="黑体"/>
    </w:rPr>
  </w:style>
  <w:style w:type="paragraph" w:styleId="11">
    <w:name w:val="Document Map"/>
    <w:basedOn w:val="1"/>
    <w:link w:val="81"/>
    <w:autoRedefine/>
    <w:qFormat/>
    <w:uiPriority w:val="0"/>
    <w:rPr>
      <w:rFonts w:ascii="宋体" w:cs="Times New Roman"/>
      <w:sz w:val="18"/>
      <w:szCs w:val="18"/>
    </w:rPr>
  </w:style>
  <w:style w:type="paragraph" w:styleId="12">
    <w:name w:val="annotation text"/>
    <w:basedOn w:val="1"/>
    <w:autoRedefine/>
    <w:qFormat/>
    <w:uiPriority w:val="0"/>
    <w:pPr>
      <w:jc w:val="left"/>
    </w:pPr>
    <w:rPr>
      <w:kern w:val="1"/>
    </w:rPr>
  </w:style>
  <w:style w:type="paragraph" w:styleId="13">
    <w:name w:val="Salutation"/>
    <w:basedOn w:val="1"/>
    <w:next w:val="1"/>
    <w:autoRedefine/>
    <w:qFormat/>
    <w:uiPriority w:val="0"/>
  </w:style>
  <w:style w:type="paragraph" w:styleId="14">
    <w:name w:val="Body Text Indent"/>
    <w:basedOn w:val="1"/>
    <w:link w:val="72"/>
    <w:autoRedefine/>
    <w:qFormat/>
    <w:uiPriority w:val="0"/>
    <w:pPr>
      <w:spacing w:after="120"/>
      <w:ind w:left="420" w:leftChars="200"/>
    </w:pPr>
    <w:rPr>
      <w:rFonts w:cs="Times New Roman"/>
    </w:rPr>
  </w:style>
  <w:style w:type="paragraph" w:styleId="15">
    <w:name w:val="toc 5"/>
    <w:basedOn w:val="1"/>
    <w:next w:val="1"/>
    <w:autoRedefine/>
    <w:qFormat/>
    <w:uiPriority w:val="0"/>
    <w:pPr>
      <w:ind w:left="1680" w:leftChars="800"/>
    </w:pPr>
  </w:style>
  <w:style w:type="paragraph" w:styleId="16">
    <w:name w:val="toc 3"/>
    <w:basedOn w:val="1"/>
    <w:next w:val="1"/>
    <w:autoRedefine/>
    <w:qFormat/>
    <w:uiPriority w:val="0"/>
    <w:pPr>
      <w:ind w:left="840"/>
    </w:pPr>
    <w:rPr>
      <w:kern w:val="1"/>
    </w:rPr>
  </w:style>
  <w:style w:type="paragraph" w:styleId="17">
    <w:name w:val="Plain Text"/>
    <w:basedOn w:val="1"/>
    <w:autoRedefine/>
    <w:qFormat/>
    <w:uiPriority w:val="0"/>
    <w:pPr>
      <w:autoSpaceDE w:val="0"/>
      <w:autoSpaceDN w:val="0"/>
      <w:adjustRightInd w:val="0"/>
    </w:pPr>
    <w:rPr>
      <w:rFonts w:ascii="宋体" w:hAnsi="Courier New" w:cs="Courier New"/>
      <w:color w:val="auto"/>
      <w:kern w:val="2"/>
      <w:szCs w:val="21"/>
    </w:rPr>
  </w:style>
  <w:style w:type="paragraph" w:styleId="18">
    <w:name w:val="Body Text Indent 2"/>
    <w:basedOn w:val="1"/>
    <w:autoRedefine/>
    <w:qFormat/>
    <w:uiPriority w:val="0"/>
    <w:pPr>
      <w:spacing w:after="120" w:line="480" w:lineRule="auto"/>
      <w:ind w:left="420" w:leftChars="200"/>
    </w:pPr>
  </w:style>
  <w:style w:type="paragraph" w:styleId="19">
    <w:name w:val="Balloon Text"/>
    <w:basedOn w:val="1"/>
    <w:autoRedefine/>
    <w:qFormat/>
    <w:uiPriority w:val="0"/>
    <w:rPr>
      <w:kern w:val="1"/>
      <w:sz w:val="18"/>
      <w:szCs w:val="18"/>
    </w:rPr>
  </w:style>
  <w:style w:type="paragraph" w:styleId="20">
    <w:name w:val="footer"/>
    <w:basedOn w:val="1"/>
    <w:link w:val="85"/>
    <w:autoRedefine/>
    <w:qFormat/>
    <w:uiPriority w:val="99"/>
    <w:pPr>
      <w:tabs>
        <w:tab w:val="center" w:pos="4153"/>
        <w:tab w:val="right" w:pos="8305"/>
      </w:tabs>
      <w:jc w:val="left"/>
    </w:pPr>
    <w:rPr>
      <w:rFonts w:ascii="Calibri" w:hAnsi="Calibri" w:cs="Times New Roman"/>
      <w:kern w:val="1"/>
      <w:sz w:val="18"/>
      <w:szCs w:val="18"/>
    </w:rPr>
  </w:style>
  <w:style w:type="paragraph" w:styleId="21">
    <w:name w:val="header"/>
    <w:basedOn w:val="1"/>
    <w:next w:val="2"/>
    <w:link w:val="74"/>
    <w:autoRedefine/>
    <w:qFormat/>
    <w:uiPriority w:val="99"/>
    <w:pPr>
      <w:pBdr>
        <w:bottom w:val="single" w:color="000000" w:sz="6" w:space="1"/>
      </w:pBdr>
      <w:tabs>
        <w:tab w:val="center" w:pos="4153"/>
        <w:tab w:val="right" w:pos="8305"/>
      </w:tabs>
      <w:jc w:val="center"/>
    </w:pPr>
    <w:rPr>
      <w:rFonts w:ascii="Calibri" w:hAnsi="Calibri" w:cs="Times New Roman"/>
      <w:kern w:val="1"/>
      <w:sz w:val="18"/>
      <w:szCs w:val="18"/>
    </w:rPr>
  </w:style>
  <w:style w:type="paragraph" w:styleId="22">
    <w:name w:val="toc 1"/>
    <w:basedOn w:val="1"/>
    <w:next w:val="1"/>
    <w:autoRedefine/>
    <w:qFormat/>
    <w:uiPriority w:val="39"/>
    <w:rPr>
      <w:kern w:val="1"/>
    </w:rPr>
  </w:style>
  <w:style w:type="paragraph" w:styleId="23">
    <w:name w:val="toc 4"/>
    <w:basedOn w:val="1"/>
    <w:next w:val="1"/>
    <w:autoRedefine/>
    <w:qFormat/>
    <w:uiPriority w:val="39"/>
    <w:pPr>
      <w:ind w:left="1260" w:leftChars="600"/>
    </w:pPr>
  </w:style>
  <w:style w:type="paragraph" w:styleId="24">
    <w:name w:val="table of figures"/>
    <w:basedOn w:val="1"/>
    <w:next w:val="1"/>
    <w:autoRedefine/>
    <w:qFormat/>
    <w:uiPriority w:val="0"/>
    <w:pPr>
      <w:ind w:left="400" w:leftChars="200" w:hanging="200" w:hangingChars="200"/>
    </w:pPr>
  </w:style>
  <w:style w:type="paragraph" w:styleId="25">
    <w:name w:val="toc 2"/>
    <w:basedOn w:val="1"/>
    <w:next w:val="1"/>
    <w:autoRedefine/>
    <w:qFormat/>
    <w:uiPriority w:val="39"/>
    <w:pPr>
      <w:ind w:left="420"/>
    </w:pPr>
    <w:rPr>
      <w:kern w:val="1"/>
    </w:rPr>
  </w:style>
  <w:style w:type="paragraph" w:styleId="26">
    <w:name w:val="toc 9"/>
    <w:basedOn w:val="1"/>
    <w:next w:val="1"/>
    <w:autoRedefine/>
    <w:unhideWhenUsed/>
    <w:qFormat/>
    <w:uiPriority w:val="39"/>
    <w:pPr>
      <w:ind w:left="3360" w:leftChars="1600"/>
    </w:pPr>
  </w:style>
  <w:style w:type="paragraph" w:styleId="27">
    <w:name w:val="Body Text 2"/>
    <w:basedOn w:val="1"/>
    <w:link w:val="107"/>
    <w:autoRedefine/>
    <w:qFormat/>
    <w:uiPriority w:val="0"/>
    <w:pPr>
      <w:spacing w:after="120" w:line="480" w:lineRule="auto"/>
    </w:pPr>
  </w:style>
  <w:style w:type="paragraph" w:styleId="28">
    <w:name w:val="Message Header"/>
    <w:autoRedefine/>
    <w:qFormat/>
    <w:uiPriority w:val="99"/>
    <w:pPr>
      <w:widowControl w:val="0"/>
      <w:pBdr>
        <w:top w:val="single" w:color="auto" w:sz="6" w:space="1"/>
        <w:left w:val="single" w:color="auto" w:sz="6" w:space="1"/>
        <w:bottom w:val="single" w:color="auto" w:sz="6" w:space="1"/>
        <w:right w:val="single" w:color="auto" w:sz="6" w:space="1"/>
      </w:pBdr>
      <w:shd w:val="pct20" w:color="auto" w:fill="auto"/>
      <w:ind w:left="1080" w:leftChars="500" w:hanging="1080" w:hangingChars="500"/>
      <w:jc w:val="both"/>
    </w:pPr>
    <w:rPr>
      <w:rFonts w:ascii="Arial" w:hAnsi="Arial" w:eastAsia="宋体" w:cs="Arial"/>
      <w:kern w:val="2"/>
      <w:sz w:val="24"/>
      <w:szCs w:val="24"/>
      <w:lang w:val="en-US" w:eastAsia="zh-CN" w:bidi="ar-SA"/>
    </w:rPr>
  </w:style>
  <w:style w:type="paragraph" w:styleId="29">
    <w:name w:val="HTML Preformatted"/>
    <w:basedOn w:val="1"/>
    <w:link w:val="86"/>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Times New Roman"/>
      <w:color w:val="auto"/>
      <w:sz w:val="24"/>
      <w:szCs w:val="24"/>
    </w:rPr>
  </w:style>
  <w:style w:type="paragraph" w:styleId="30">
    <w:name w:val="Normal (Web)"/>
    <w:basedOn w:val="1"/>
    <w:autoRedefine/>
    <w:qFormat/>
    <w:uiPriority w:val="99"/>
    <w:pPr>
      <w:widowControl/>
      <w:spacing w:before="100" w:beforeAutospacing="1" w:after="100" w:afterAutospacing="1"/>
      <w:jc w:val="left"/>
    </w:pPr>
    <w:rPr>
      <w:rFonts w:ascii="宋体" w:cs="Times New Roman"/>
      <w:sz w:val="18"/>
      <w:szCs w:val="18"/>
    </w:rPr>
  </w:style>
  <w:style w:type="paragraph" w:styleId="31">
    <w:name w:val="Title"/>
    <w:basedOn w:val="1"/>
    <w:next w:val="1"/>
    <w:autoRedefine/>
    <w:qFormat/>
    <w:uiPriority w:val="0"/>
    <w:pPr>
      <w:spacing w:before="240" w:after="60"/>
      <w:jc w:val="center"/>
      <w:outlineLvl w:val="0"/>
    </w:pPr>
    <w:rPr>
      <w:rFonts w:ascii="等线 Light" w:hAnsi="等线 Light" w:cs="Times New Roman"/>
      <w:b/>
      <w:kern w:val="1"/>
      <w:sz w:val="32"/>
      <w:szCs w:val="32"/>
    </w:rPr>
  </w:style>
  <w:style w:type="paragraph" w:styleId="32">
    <w:name w:val="annotation subject"/>
    <w:basedOn w:val="12"/>
    <w:next w:val="12"/>
    <w:autoRedefine/>
    <w:qFormat/>
    <w:uiPriority w:val="0"/>
    <w:rPr>
      <w:b/>
    </w:rPr>
  </w:style>
  <w:style w:type="paragraph" w:styleId="33">
    <w:name w:val="Body Text First Indent"/>
    <w:basedOn w:val="2"/>
    <w:autoRedefine/>
    <w:qFormat/>
    <w:uiPriority w:val="0"/>
    <w:pPr>
      <w:ind w:firstLine="420" w:firstLineChars="100"/>
    </w:pPr>
  </w:style>
  <w:style w:type="table" w:styleId="35">
    <w:name w:val="Table Grid"/>
    <w:basedOn w:val="3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basedOn w:val="36"/>
    <w:autoRedefine/>
    <w:qFormat/>
    <w:uiPriority w:val="99"/>
    <w:rPr>
      <w:b/>
      <w:bCs/>
    </w:rPr>
  </w:style>
  <w:style w:type="character" w:styleId="38">
    <w:name w:val="FollowedHyperlink"/>
    <w:basedOn w:val="36"/>
    <w:autoRedefine/>
    <w:qFormat/>
    <w:uiPriority w:val="0"/>
    <w:rPr>
      <w:color w:val="3D3D3D"/>
      <w:u w:val="none"/>
    </w:rPr>
  </w:style>
  <w:style w:type="character" w:styleId="39">
    <w:name w:val="Emphasis"/>
    <w:autoRedefine/>
    <w:qFormat/>
    <w:uiPriority w:val="0"/>
    <w:rPr>
      <w:i/>
    </w:rPr>
  </w:style>
  <w:style w:type="character" w:styleId="40">
    <w:name w:val="HTML Definition"/>
    <w:basedOn w:val="36"/>
    <w:autoRedefine/>
    <w:qFormat/>
    <w:uiPriority w:val="0"/>
  </w:style>
  <w:style w:type="character" w:styleId="41">
    <w:name w:val="HTML Variable"/>
    <w:basedOn w:val="36"/>
    <w:autoRedefine/>
    <w:qFormat/>
    <w:uiPriority w:val="0"/>
  </w:style>
  <w:style w:type="character" w:styleId="42">
    <w:name w:val="Hyperlink"/>
    <w:autoRedefine/>
    <w:qFormat/>
    <w:uiPriority w:val="0"/>
    <w:rPr>
      <w:color w:val="0000FF"/>
      <w:u w:val="single"/>
    </w:rPr>
  </w:style>
  <w:style w:type="character" w:styleId="43">
    <w:name w:val="HTML Code"/>
    <w:basedOn w:val="36"/>
    <w:autoRedefine/>
    <w:qFormat/>
    <w:uiPriority w:val="0"/>
    <w:rPr>
      <w:rFonts w:ascii="Courier New" w:hAnsi="Courier New"/>
      <w:sz w:val="20"/>
    </w:rPr>
  </w:style>
  <w:style w:type="character" w:styleId="44">
    <w:name w:val="annotation reference"/>
    <w:autoRedefine/>
    <w:qFormat/>
    <w:uiPriority w:val="0"/>
    <w:rPr>
      <w:sz w:val="21"/>
      <w:szCs w:val="21"/>
    </w:rPr>
  </w:style>
  <w:style w:type="character" w:styleId="45">
    <w:name w:val="HTML Cite"/>
    <w:basedOn w:val="36"/>
    <w:autoRedefine/>
    <w:qFormat/>
    <w:uiPriority w:val="0"/>
  </w:style>
  <w:style w:type="paragraph" w:customStyle="1" w:styleId="46">
    <w:name w:val="标题 5（有编号）（绿盟科技）"/>
    <w:basedOn w:val="47"/>
    <w:next w:val="48"/>
    <w:autoRedefine/>
    <w:qFormat/>
    <w:uiPriority w:val="0"/>
    <w:pPr>
      <w:keepNext/>
      <w:keepLines/>
      <w:spacing w:before="280" w:after="156" w:line="377" w:lineRule="auto"/>
      <w:outlineLvl w:val="4"/>
    </w:pPr>
    <w:rPr>
      <w:rFonts w:ascii="Arial" w:hAnsi="Arial" w:eastAsia="黑体"/>
      <w:b/>
      <w:sz w:val="24"/>
      <w:szCs w:val="28"/>
    </w:rPr>
  </w:style>
  <w:style w:type="paragraph" w:customStyle="1" w:styleId="47">
    <w:name w:val="正文1"/>
    <w:basedOn w:val="1"/>
    <w:autoRedefine/>
    <w:qFormat/>
    <w:uiPriority w:val="0"/>
    <w:pPr>
      <w:spacing w:before="120" w:after="120" w:line="360" w:lineRule="auto"/>
    </w:pPr>
    <w:rPr>
      <w:szCs w:val="20"/>
    </w:rPr>
  </w:style>
  <w:style w:type="paragraph" w:customStyle="1" w:styleId="48">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49">
    <w:name w:val="文本"/>
    <w:basedOn w:val="1"/>
    <w:autoRedefine/>
    <w:qFormat/>
    <w:uiPriority w:val="0"/>
    <w:pPr>
      <w:widowControl/>
      <w:tabs>
        <w:tab w:val="left" w:pos="0"/>
      </w:tabs>
      <w:ind w:firstLine="720"/>
    </w:pPr>
    <w:rPr>
      <w:rFonts w:cs="宋体"/>
    </w:rPr>
  </w:style>
  <w:style w:type="paragraph" w:customStyle="1" w:styleId="50">
    <w:name w:val="引用1"/>
    <w:basedOn w:val="1"/>
    <w:next w:val="1"/>
    <w:autoRedefine/>
    <w:qFormat/>
    <w:uiPriority w:val="0"/>
    <w:pPr>
      <w:widowControl/>
      <w:numPr>
        <w:ilvl w:val="0"/>
        <w:numId w:val="1"/>
      </w:numPr>
      <w:spacing w:after="200" w:line="276" w:lineRule="auto"/>
      <w:ind w:left="0" w:firstLine="0"/>
      <w:jc w:val="left"/>
    </w:pPr>
    <w:rPr>
      <w:rFonts w:ascii="Calibri" w:hAnsi="Calibri"/>
      <w:i/>
      <w:iCs/>
      <w:sz w:val="22"/>
      <w:lang w:eastAsia="en-US" w:bidi="en-US"/>
    </w:rPr>
  </w:style>
  <w:style w:type="character" w:customStyle="1" w:styleId="51">
    <w:name w:val="标题 1 Char"/>
    <w:autoRedefine/>
    <w:qFormat/>
    <w:uiPriority w:val="0"/>
    <w:rPr>
      <w:rFonts w:ascii="Calibri" w:hAnsi="Calibri" w:eastAsia="宋体" w:cs="Times New Roman"/>
      <w:b/>
      <w:kern w:val="0"/>
      <w:sz w:val="32"/>
      <w:szCs w:val="44"/>
    </w:rPr>
  </w:style>
  <w:style w:type="paragraph" w:customStyle="1" w:styleId="52">
    <w:name w:val="列出段落1"/>
    <w:basedOn w:val="1"/>
    <w:link w:val="89"/>
    <w:autoRedefine/>
    <w:qFormat/>
    <w:uiPriority w:val="0"/>
    <w:pPr>
      <w:ind w:firstLine="420"/>
    </w:pPr>
    <w:rPr>
      <w:rFonts w:cs="Times New Roman"/>
      <w:kern w:val="1"/>
    </w:rPr>
  </w:style>
  <w:style w:type="paragraph" w:customStyle="1" w:styleId="53">
    <w:name w:val="列出段落2"/>
    <w:basedOn w:val="1"/>
    <w:autoRedefine/>
    <w:qFormat/>
    <w:uiPriority w:val="99"/>
    <w:pPr>
      <w:ind w:firstLine="420" w:firstLineChars="200"/>
    </w:pPr>
    <w:rPr>
      <w:rFonts w:cs="Times New Roman"/>
      <w:color w:val="auto"/>
      <w:kern w:val="2"/>
      <w:szCs w:val="24"/>
    </w:rPr>
  </w:style>
  <w:style w:type="paragraph" w:customStyle="1" w:styleId="54">
    <w:name w:val="正文首行缩进两字符"/>
    <w:basedOn w:val="1"/>
    <w:autoRedefine/>
    <w:qFormat/>
    <w:uiPriority w:val="0"/>
    <w:pPr>
      <w:spacing w:line="360" w:lineRule="auto"/>
      <w:ind w:firstLine="200" w:firstLineChars="200"/>
    </w:pPr>
    <w:rPr>
      <w:rFonts w:ascii="Calibri" w:hAnsi="Calibri"/>
    </w:rPr>
  </w:style>
  <w:style w:type="paragraph" w:customStyle="1" w:styleId="55">
    <w:name w:val="List Paragraph1"/>
    <w:basedOn w:val="1"/>
    <w:autoRedefine/>
    <w:qFormat/>
    <w:uiPriority w:val="0"/>
    <w:pPr>
      <w:ind w:firstLine="420" w:firstLineChars="200"/>
    </w:pPr>
    <w:rPr>
      <w:rFonts w:cs="Times New Roman"/>
      <w:color w:val="auto"/>
      <w:kern w:val="2"/>
    </w:rPr>
  </w:style>
  <w:style w:type="paragraph" w:customStyle="1" w:styleId="56">
    <w:name w:val="13、表格内居中正文"/>
    <w:basedOn w:val="1"/>
    <w:autoRedefine/>
    <w:qFormat/>
    <w:uiPriority w:val="0"/>
    <w:pPr>
      <w:tabs>
        <w:tab w:val="left" w:pos="0"/>
      </w:tabs>
      <w:wordWrap w:val="0"/>
      <w:topLinePunct/>
      <w:spacing w:line="360" w:lineRule="exact"/>
      <w:jc w:val="center"/>
    </w:pPr>
    <w:rPr>
      <w:rFonts w:ascii="宋体" w:hAnsi="宋体" w:cs="Times New Roman"/>
      <w:color w:val="auto"/>
      <w:kern w:val="2"/>
      <w:szCs w:val="24"/>
    </w:rPr>
  </w:style>
  <w:style w:type="paragraph" w:customStyle="1" w:styleId="57">
    <w:name w:val="样式 首行缩进:  2 字符"/>
    <w:basedOn w:val="1"/>
    <w:autoRedefine/>
    <w:qFormat/>
    <w:uiPriority w:val="0"/>
    <w:pPr>
      <w:spacing w:line="400" w:lineRule="exact"/>
      <w:ind w:firstLine="200"/>
    </w:pPr>
    <w:rPr>
      <w:rFonts w:cs="宋体"/>
      <w:kern w:val="1"/>
      <w:sz w:val="24"/>
    </w:rPr>
  </w:style>
  <w:style w:type="paragraph" w:customStyle="1" w:styleId="5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59">
    <w:name w:val="01、普通正文"/>
    <w:basedOn w:val="1"/>
    <w:autoRedefine/>
    <w:qFormat/>
    <w:uiPriority w:val="0"/>
    <w:pPr>
      <w:tabs>
        <w:tab w:val="left" w:pos="0"/>
      </w:tabs>
      <w:wordWrap w:val="0"/>
      <w:topLinePunct/>
    </w:pPr>
    <w:rPr>
      <w:rFonts w:ascii="宋体" w:hAnsi="宋体" w:cs="Times New Roman"/>
      <w:snapToGrid w:val="0"/>
      <w:color w:val="auto"/>
      <w:kern w:val="2"/>
      <w:szCs w:val="24"/>
    </w:rPr>
  </w:style>
  <w:style w:type="paragraph" w:customStyle="1" w:styleId="60">
    <w:name w:val="_Style 4"/>
    <w:basedOn w:val="1"/>
    <w:autoRedefine/>
    <w:qFormat/>
    <w:uiPriority w:val="0"/>
    <w:pPr>
      <w:spacing w:line="360" w:lineRule="auto"/>
    </w:pPr>
    <w:rPr>
      <w:rFonts w:cs="Times New Roman"/>
      <w:sz w:val="24"/>
      <w:szCs w:val="20"/>
    </w:rPr>
  </w:style>
  <w:style w:type="paragraph" w:customStyle="1" w:styleId="61">
    <w:name w:val="TOC 标题1"/>
    <w:basedOn w:val="4"/>
    <w:next w:val="1"/>
    <w:autoRedefine/>
    <w:qFormat/>
    <w:uiPriority w:val="0"/>
    <w:pPr>
      <w:widowControl/>
      <w:spacing w:before="480" w:after="0" w:line="276" w:lineRule="auto"/>
      <w:jc w:val="left"/>
      <w:outlineLvl w:val="9"/>
    </w:pPr>
    <w:rPr>
      <w:rFonts w:ascii="Cambria" w:hAnsi="Cambria"/>
      <w:color w:val="365F91"/>
      <w:sz w:val="28"/>
      <w:szCs w:val="28"/>
    </w:rPr>
  </w:style>
  <w:style w:type="paragraph" w:customStyle="1" w:styleId="62">
    <w:name w:val="TOC 标题11"/>
    <w:basedOn w:val="4"/>
    <w:next w:val="1"/>
    <w:autoRedefine/>
    <w:qFormat/>
    <w:uiPriority w:val="0"/>
    <w:pPr>
      <w:widowControl/>
      <w:spacing w:before="480" w:after="0" w:line="276" w:lineRule="auto"/>
      <w:jc w:val="left"/>
      <w:outlineLvl w:val="9"/>
    </w:pPr>
    <w:rPr>
      <w:rFonts w:ascii="Cambria" w:hAnsi="Cambria"/>
      <w:color w:val="365F91"/>
      <w:sz w:val="28"/>
      <w:szCs w:val="28"/>
    </w:rPr>
  </w:style>
  <w:style w:type="paragraph" w:customStyle="1" w:styleId="63">
    <w:name w:val="_Style 10"/>
    <w:basedOn w:val="11"/>
    <w:autoRedefine/>
    <w:qFormat/>
    <w:uiPriority w:val="0"/>
    <w:pPr>
      <w:shd w:val="clear" w:color="auto" w:fill="000080"/>
      <w:adjustRightInd w:val="0"/>
      <w:snapToGrid w:val="0"/>
      <w:spacing w:line="360" w:lineRule="auto"/>
    </w:pPr>
    <w:rPr>
      <w:rFonts w:ascii="仿宋_GB2312" w:eastAsia="仿宋_GB2312"/>
      <w:color w:val="auto"/>
      <w:kern w:val="2"/>
      <w:sz w:val="24"/>
      <w:szCs w:val="24"/>
    </w:rPr>
  </w:style>
  <w:style w:type="paragraph" w:customStyle="1" w:styleId="64">
    <w:name w:val="正文 New New"/>
    <w:autoRedefine/>
    <w:qFormat/>
    <w:uiPriority w:val="0"/>
    <w:pPr>
      <w:widowControl w:val="0"/>
      <w:spacing w:after="160" w:line="257" w:lineRule="auto"/>
      <w:jc w:val="both"/>
    </w:pPr>
    <w:rPr>
      <w:rFonts w:ascii="Times New Roman" w:hAnsi="Times New Roman" w:eastAsia="宋体" w:cs="Calibri"/>
      <w:color w:val="000000"/>
      <w:kern w:val="1"/>
      <w:sz w:val="21"/>
      <w:szCs w:val="22"/>
      <w:lang w:val="en-US" w:eastAsia="zh-CN" w:bidi="ar-SA"/>
    </w:rPr>
  </w:style>
  <w:style w:type="paragraph" w:customStyle="1" w:styleId="65">
    <w:name w:val="正文 A"/>
    <w:next w:val="66"/>
    <w:autoRedefine/>
    <w:qFormat/>
    <w:uiPriority w:val="0"/>
    <w:pPr>
      <w:widowControl w:val="0"/>
      <w:jc w:val="both"/>
    </w:pPr>
    <w:rPr>
      <w:rFonts w:ascii="Arial Unicode MS" w:hAnsi="Arial Unicode MS" w:eastAsia="Arial Unicode MS" w:cs="Arial Unicode MS"/>
      <w:color w:val="000000"/>
      <w:kern w:val="2"/>
      <w:sz w:val="21"/>
      <w:szCs w:val="21"/>
      <w:u w:color="000000"/>
      <w:lang w:val="en-US" w:eastAsia="zh-CN" w:bidi="ar-SA"/>
    </w:rPr>
  </w:style>
  <w:style w:type="paragraph" w:customStyle="1" w:styleId="66">
    <w:name w:val="标题 21"/>
    <w:next w:val="67"/>
    <w:autoRedefine/>
    <w:qFormat/>
    <w:uiPriority w:val="0"/>
    <w:pPr>
      <w:keepNext/>
      <w:keepLines/>
      <w:widowControl w:val="0"/>
      <w:tabs>
        <w:tab w:val="left" w:pos="3828"/>
      </w:tabs>
      <w:spacing w:before="260" w:after="260" w:line="415" w:lineRule="auto"/>
      <w:jc w:val="both"/>
      <w:outlineLvl w:val="1"/>
    </w:pPr>
    <w:rPr>
      <w:rFonts w:ascii="宋体" w:hAnsi="宋体" w:eastAsia="宋体" w:cs="宋体"/>
      <w:b/>
      <w:bCs/>
      <w:color w:val="000000"/>
      <w:kern w:val="2"/>
      <w:sz w:val="28"/>
      <w:szCs w:val="28"/>
      <w:u w:color="000000"/>
      <w:lang w:val="en-US" w:eastAsia="zh-CN" w:bidi="ar-SA"/>
    </w:rPr>
  </w:style>
  <w:style w:type="paragraph" w:customStyle="1" w:styleId="67">
    <w:name w:val="正文 A A"/>
    <w:next w:val="66"/>
    <w:autoRedefine/>
    <w:qFormat/>
    <w:uiPriority w:val="0"/>
    <w:pPr>
      <w:widowControl w:val="0"/>
      <w:jc w:val="both"/>
    </w:pPr>
    <w:rPr>
      <w:rFonts w:ascii="Arial Unicode MS" w:hAnsi="Arial Unicode MS" w:eastAsia="Arial Unicode MS" w:cs="Arial Unicode MS"/>
      <w:color w:val="000000"/>
      <w:kern w:val="2"/>
      <w:sz w:val="21"/>
      <w:szCs w:val="21"/>
      <w:u w:color="000000"/>
      <w:lang w:val="en-US" w:eastAsia="zh-CN" w:bidi="ar-SA"/>
    </w:rPr>
  </w:style>
  <w:style w:type="paragraph" w:customStyle="1" w:styleId="68">
    <w:name w:val="列出段落21"/>
    <w:basedOn w:val="1"/>
    <w:autoRedefine/>
    <w:qFormat/>
    <w:uiPriority w:val="0"/>
    <w:pPr>
      <w:ind w:firstLine="420"/>
    </w:pPr>
    <w:rPr>
      <w:kern w:val="1"/>
    </w:rPr>
  </w:style>
  <w:style w:type="paragraph" w:customStyle="1" w:styleId="69">
    <w:name w:val="图例"/>
    <w:basedOn w:val="1"/>
    <w:autoRedefine/>
    <w:qFormat/>
    <w:uiPriority w:val="0"/>
    <w:pPr>
      <w:spacing w:before="120" w:after="120" w:line="360" w:lineRule="auto"/>
      <w:jc w:val="center"/>
    </w:pPr>
    <w:rPr>
      <w:rFonts w:eastAsia="仿宋" w:cs="Times New Roman"/>
      <w:b/>
      <w:kern w:val="1"/>
      <w:sz w:val="24"/>
    </w:rPr>
  </w:style>
  <w:style w:type="paragraph" w:customStyle="1" w:styleId="70">
    <w:name w:val="Default"/>
    <w:next w:val="1"/>
    <w:autoRedefine/>
    <w:qFormat/>
    <w:uiPriority w:val="0"/>
    <w:pPr>
      <w:widowControl w:val="0"/>
      <w:autoSpaceDE w:val="0"/>
      <w:autoSpaceDN w:val="0"/>
      <w:adjustRightInd w:val="0"/>
    </w:pPr>
    <w:rPr>
      <w:rFonts w:ascii="......." w:hAnsi="......." w:eastAsia="......." w:cs="......."/>
      <w:color w:val="000000"/>
      <w:sz w:val="24"/>
      <w:szCs w:val="24"/>
      <w:lang w:val="en-US" w:eastAsia="zh-CN" w:bidi="ar-SA"/>
    </w:rPr>
  </w:style>
  <w:style w:type="paragraph" w:customStyle="1" w:styleId="71">
    <w:name w:val="Table Paragraph"/>
    <w:basedOn w:val="1"/>
    <w:autoRedefine/>
    <w:qFormat/>
    <w:uiPriority w:val="1"/>
    <w:pPr>
      <w:jc w:val="left"/>
    </w:pPr>
    <w:rPr>
      <w:sz w:val="22"/>
      <w:lang w:eastAsia="en-US"/>
    </w:rPr>
  </w:style>
  <w:style w:type="character" w:customStyle="1" w:styleId="72">
    <w:name w:val="正文文本缩进 字符"/>
    <w:link w:val="14"/>
    <w:autoRedefine/>
    <w:qFormat/>
    <w:uiPriority w:val="0"/>
    <w:rPr>
      <w:rFonts w:cs="Calibri"/>
      <w:color w:val="000000"/>
      <w:sz w:val="21"/>
      <w:szCs w:val="22"/>
    </w:rPr>
  </w:style>
  <w:style w:type="character" w:customStyle="1" w:styleId="73">
    <w:name w:val="标题 7 Char"/>
    <w:autoRedefine/>
    <w:qFormat/>
    <w:uiPriority w:val="0"/>
    <w:rPr>
      <w:b/>
      <w:sz w:val="24"/>
      <w:szCs w:val="24"/>
    </w:rPr>
  </w:style>
  <w:style w:type="character" w:customStyle="1" w:styleId="74">
    <w:name w:val="页眉 字符"/>
    <w:link w:val="21"/>
    <w:autoRedefine/>
    <w:qFormat/>
    <w:uiPriority w:val="99"/>
    <w:rPr>
      <w:rFonts w:ascii="Calibri" w:hAnsi="Calibri" w:cs="Calibri"/>
      <w:color w:val="000000"/>
      <w:kern w:val="1"/>
      <w:sz w:val="18"/>
      <w:szCs w:val="18"/>
    </w:rPr>
  </w:style>
  <w:style w:type="character" w:customStyle="1" w:styleId="75">
    <w:name w:val="正文文本 字符"/>
    <w:link w:val="2"/>
    <w:autoRedefine/>
    <w:qFormat/>
    <w:uiPriority w:val="0"/>
    <w:rPr>
      <w:rFonts w:cs="Calibri"/>
      <w:color w:val="000000"/>
      <w:kern w:val="1"/>
      <w:sz w:val="21"/>
      <w:szCs w:val="22"/>
    </w:rPr>
  </w:style>
  <w:style w:type="character" w:customStyle="1" w:styleId="76">
    <w:name w:val="标题 2 Char"/>
    <w:autoRedefine/>
    <w:qFormat/>
    <w:uiPriority w:val="0"/>
    <w:rPr>
      <w:rFonts w:ascii="Cambria" w:hAnsi="Cambria" w:eastAsia="宋体" w:cs="Times New Roman"/>
      <w:b/>
      <w:sz w:val="30"/>
      <w:szCs w:val="32"/>
    </w:rPr>
  </w:style>
  <w:style w:type="character" w:customStyle="1" w:styleId="77">
    <w:name w:val="批注主题 Char"/>
    <w:autoRedefine/>
    <w:qFormat/>
    <w:uiPriority w:val="0"/>
    <w:rPr>
      <w:rFonts w:ascii="Calibri" w:hAnsi="Calibri" w:eastAsia="宋体" w:cs="Times New Roman"/>
      <w:b/>
      <w:kern w:val="1"/>
      <w:sz w:val="21"/>
      <w:szCs w:val="22"/>
    </w:rPr>
  </w:style>
  <w:style w:type="character" w:customStyle="1" w:styleId="78">
    <w:name w:val="标题 2 字符"/>
    <w:link w:val="5"/>
    <w:autoRedefine/>
    <w:qFormat/>
    <w:uiPriority w:val="0"/>
    <w:rPr>
      <w:rFonts w:ascii="Cambria" w:hAnsi="Cambria" w:cs="Calibri"/>
      <w:b/>
      <w:color w:val="000000"/>
      <w:sz w:val="30"/>
      <w:szCs w:val="32"/>
    </w:rPr>
  </w:style>
  <w:style w:type="character" w:customStyle="1" w:styleId="79">
    <w:name w:val="批注框文本 Char"/>
    <w:autoRedefine/>
    <w:qFormat/>
    <w:uiPriority w:val="0"/>
    <w:rPr>
      <w:sz w:val="18"/>
      <w:szCs w:val="18"/>
    </w:rPr>
  </w:style>
  <w:style w:type="character" w:customStyle="1" w:styleId="80">
    <w:name w:val="标题 4 Char"/>
    <w:autoRedefine/>
    <w:qFormat/>
    <w:uiPriority w:val="0"/>
    <w:rPr>
      <w:rFonts w:ascii="Cambria" w:hAnsi="Cambria" w:eastAsia="宋体" w:cs="Times New Roman"/>
      <w:b/>
      <w:kern w:val="1"/>
      <w:sz w:val="28"/>
      <w:szCs w:val="28"/>
    </w:rPr>
  </w:style>
  <w:style w:type="character" w:customStyle="1" w:styleId="81">
    <w:name w:val="文档结构图 字符"/>
    <w:link w:val="11"/>
    <w:autoRedefine/>
    <w:qFormat/>
    <w:uiPriority w:val="0"/>
    <w:rPr>
      <w:rFonts w:ascii="宋体" w:cs="Calibri"/>
      <w:color w:val="000000"/>
      <w:sz w:val="18"/>
      <w:szCs w:val="18"/>
    </w:rPr>
  </w:style>
  <w:style w:type="character" w:customStyle="1" w:styleId="82">
    <w:name w:val="标题 3 Char"/>
    <w:autoRedefine/>
    <w:qFormat/>
    <w:uiPriority w:val="0"/>
    <w:rPr>
      <w:b/>
      <w:sz w:val="32"/>
      <w:szCs w:val="32"/>
    </w:rPr>
  </w:style>
  <w:style w:type="character" w:customStyle="1" w:styleId="83">
    <w:name w:val="页脚 Char"/>
    <w:autoRedefine/>
    <w:qFormat/>
    <w:uiPriority w:val="0"/>
    <w:rPr>
      <w:sz w:val="18"/>
      <w:szCs w:val="18"/>
    </w:rPr>
  </w:style>
  <w:style w:type="character" w:customStyle="1" w:styleId="84">
    <w:name w:val="标题 1 字符"/>
    <w:link w:val="4"/>
    <w:autoRedefine/>
    <w:qFormat/>
    <w:uiPriority w:val="0"/>
    <w:rPr>
      <w:rFonts w:ascii="Calibri" w:hAnsi="Calibri" w:cs="Calibri"/>
      <w:b/>
      <w:color w:val="000000"/>
      <w:sz w:val="32"/>
      <w:szCs w:val="44"/>
    </w:rPr>
  </w:style>
  <w:style w:type="character" w:customStyle="1" w:styleId="85">
    <w:name w:val="页脚 字符"/>
    <w:link w:val="20"/>
    <w:autoRedefine/>
    <w:qFormat/>
    <w:uiPriority w:val="99"/>
    <w:rPr>
      <w:rFonts w:ascii="Calibri" w:hAnsi="Calibri" w:cs="Calibri"/>
      <w:color w:val="000000"/>
      <w:kern w:val="1"/>
      <w:sz w:val="18"/>
      <w:szCs w:val="18"/>
    </w:rPr>
  </w:style>
  <w:style w:type="character" w:customStyle="1" w:styleId="86">
    <w:name w:val="HTML 预设格式 字符"/>
    <w:link w:val="29"/>
    <w:autoRedefine/>
    <w:qFormat/>
    <w:uiPriority w:val="0"/>
    <w:rPr>
      <w:rFonts w:ascii="宋体" w:hAnsi="宋体"/>
      <w:sz w:val="24"/>
      <w:szCs w:val="24"/>
    </w:rPr>
  </w:style>
  <w:style w:type="character" w:customStyle="1" w:styleId="87">
    <w:name w:val="标题 Char1"/>
    <w:autoRedefine/>
    <w:qFormat/>
    <w:uiPriority w:val="0"/>
    <w:rPr>
      <w:rFonts w:ascii="Cambria" w:hAnsi="Cambria" w:eastAsia="宋体" w:cs="Times New Roman"/>
      <w:b/>
      <w:sz w:val="32"/>
      <w:szCs w:val="32"/>
    </w:rPr>
  </w:style>
  <w:style w:type="character" w:customStyle="1" w:styleId="88">
    <w:name w:val="页眉 Char"/>
    <w:autoRedefine/>
    <w:qFormat/>
    <w:uiPriority w:val="0"/>
    <w:rPr>
      <w:sz w:val="18"/>
      <w:szCs w:val="18"/>
    </w:rPr>
  </w:style>
  <w:style w:type="character" w:customStyle="1" w:styleId="89">
    <w:name w:val="列出段落 字符"/>
    <w:link w:val="52"/>
    <w:autoRedefine/>
    <w:qFormat/>
    <w:uiPriority w:val="0"/>
    <w:rPr>
      <w:rFonts w:cs="Calibri"/>
      <w:color w:val="000000"/>
      <w:kern w:val="1"/>
      <w:sz w:val="21"/>
      <w:szCs w:val="22"/>
    </w:rPr>
  </w:style>
  <w:style w:type="character" w:customStyle="1" w:styleId="90">
    <w:name w:val="标题 Char"/>
    <w:autoRedefine/>
    <w:qFormat/>
    <w:uiPriority w:val="0"/>
    <w:rPr>
      <w:rFonts w:ascii="等线 Light" w:hAnsi="等线 Light" w:cs="Times New Roman"/>
      <w:b/>
      <w:sz w:val="32"/>
      <w:szCs w:val="32"/>
    </w:rPr>
  </w:style>
  <w:style w:type="character" w:customStyle="1" w:styleId="91">
    <w:name w:val="批注文字 Char"/>
    <w:autoRedefine/>
    <w:qFormat/>
    <w:uiPriority w:val="0"/>
    <w:rPr>
      <w:rFonts w:ascii="Calibri" w:hAnsi="Calibri" w:eastAsia="宋体" w:cs="Times New Roman"/>
      <w:kern w:val="1"/>
      <w:sz w:val="21"/>
      <w:szCs w:val="22"/>
    </w:rPr>
  </w:style>
  <w:style w:type="paragraph" w:customStyle="1" w:styleId="92">
    <w:name w:val="Body text|1"/>
    <w:basedOn w:val="1"/>
    <w:autoRedefine/>
    <w:qFormat/>
    <w:uiPriority w:val="0"/>
    <w:pPr>
      <w:spacing w:line="439" w:lineRule="auto"/>
      <w:ind w:firstLine="240"/>
    </w:pPr>
    <w:rPr>
      <w:rFonts w:ascii="宋体" w:hAnsi="宋体" w:cs="宋体"/>
      <w:sz w:val="22"/>
      <w:lang w:val="zh-TW" w:eastAsia="zh-TW" w:bidi="zh-TW"/>
    </w:rPr>
  </w:style>
  <w:style w:type="character" w:customStyle="1" w:styleId="93">
    <w:name w:val="NormalCharacter"/>
    <w:autoRedefine/>
    <w:semiHidden/>
    <w:qFormat/>
    <w:uiPriority w:val="0"/>
    <w:rPr>
      <w:rFonts w:ascii="Times New Roman" w:hAnsi="Times New Roman" w:eastAsia="宋体" w:cs="Calibri"/>
      <w:color w:val="000000"/>
      <w:sz w:val="21"/>
      <w:szCs w:val="22"/>
      <w:lang w:val="en-US" w:eastAsia="zh-CN" w:bidi="ar-SA"/>
    </w:rPr>
  </w:style>
  <w:style w:type="paragraph" w:customStyle="1" w:styleId="94">
    <w:name w:val="NormalIndent"/>
    <w:basedOn w:val="1"/>
    <w:autoRedefine/>
    <w:qFormat/>
    <w:uiPriority w:val="0"/>
    <w:pPr>
      <w:ind w:firstLine="420" w:firstLineChars="200"/>
      <w:textAlignment w:val="baseline"/>
    </w:pPr>
    <w:rPr>
      <w:kern w:val="2"/>
      <w:szCs w:val="24"/>
    </w:rPr>
  </w:style>
  <w:style w:type="paragraph" w:customStyle="1" w:styleId="95">
    <w:name w:val="BodyText"/>
    <w:basedOn w:val="1"/>
    <w:next w:val="3"/>
    <w:autoRedefine/>
    <w:qFormat/>
    <w:uiPriority w:val="0"/>
    <w:pPr>
      <w:spacing w:after="120"/>
      <w:textAlignment w:val="baseline"/>
    </w:pPr>
    <w:rPr>
      <w:rFonts w:ascii="宋体"/>
      <w:sz w:val="34"/>
      <w:szCs w:val="20"/>
    </w:rPr>
  </w:style>
  <w:style w:type="paragraph" w:customStyle="1" w:styleId="96">
    <w:name w:val="正文 New New New New New"/>
    <w:basedOn w:val="1"/>
    <w:autoRedefine/>
    <w:qFormat/>
    <w:uiPriority w:val="0"/>
    <w:rPr>
      <w:szCs w:val="21"/>
    </w:rPr>
  </w:style>
  <w:style w:type="character" w:customStyle="1" w:styleId="97">
    <w:name w:val="img"/>
    <w:basedOn w:val="36"/>
    <w:autoRedefine/>
    <w:qFormat/>
    <w:uiPriority w:val="0"/>
  </w:style>
  <w:style w:type="character" w:customStyle="1" w:styleId="98">
    <w:name w:val="img1"/>
    <w:basedOn w:val="36"/>
    <w:autoRedefine/>
    <w:qFormat/>
    <w:uiPriority w:val="0"/>
  </w:style>
  <w:style w:type="paragraph" w:customStyle="1" w:styleId="99">
    <w:name w:val="!正文"/>
    <w:basedOn w:val="1"/>
    <w:autoRedefine/>
    <w:qFormat/>
    <w:uiPriority w:val="0"/>
    <w:pPr>
      <w:adjustRightInd w:val="0"/>
      <w:snapToGrid w:val="0"/>
      <w:spacing w:line="500" w:lineRule="atLeast"/>
      <w:ind w:firstLine="192" w:firstLineChars="192"/>
    </w:pPr>
    <w:rPr>
      <w:rFonts w:ascii="宋体" w:hAnsi="宋体"/>
      <w:kern w:val="2"/>
      <w:sz w:val="28"/>
      <w:szCs w:val="20"/>
    </w:rPr>
  </w:style>
  <w:style w:type="character" w:customStyle="1" w:styleId="100">
    <w:name w:val="无"/>
    <w:autoRedefine/>
    <w:qFormat/>
    <w:uiPriority w:val="0"/>
  </w:style>
  <w:style w:type="paragraph" w:customStyle="1" w:styleId="101">
    <w:name w:val="正文 A A A"/>
    <w:next w:val="46"/>
    <w:autoRedefine/>
    <w:qFormat/>
    <w:uiPriority w:val="0"/>
    <w:pPr>
      <w:widowControl w:val="0"/>
      <w:jc w:val="both"/>
    </w:pPr>
    <w:rPr>
      <w:rFonts w:ascii="Arial Unicode MS" w:hAnsi="Arial Unicode MS" w:eastAsia="Arial Unicode MS" w:cs="Arial Unicode MS"/>
      <w:color w:val="000000"/>
      <w:kern w:val="2"/>
      <w:sz w:val="21"/>
      <w:szCs w:val="21"/>
      <w:u w:color="000000"/>
      <w:lang w:val="en-US" w:eastAsia="zh-CN" w:bidi="ar-SA"/>
    </w:rPr>
  </w:style>
  <w:style w:type="table" w:customStyle="1" w:styleId="102">
    <w:name w:val="Table Normal"/>
    <w:autoRedefine/>
    <w:unhideWhenUsed/>
    <w:qFormat/>
    <w:uiPriority w:val="0"/>
    <w:tblPr>
      <w:tblCellMar>
        <w:top w:w="0" w:type="dxa"/>
        <w:left w:w="0" w:type="dxa"/>
        <w:bottom w:w="0" w:type="dxa"/>
        <w:right w:w="0" w:type="dxa"/>
      </w:tblCellMar>
    </w:tblPr>
  </w:style>
  <w:style w:type="character" w:customStyle="1" w:styleId="103">
    <w:name w:val="UserStyle_0"/>
    <w:autoRedefine/>
    <w:qFormat/>
    <w:uiPriority w:val="0"/>
    <w:rPr>
      <w:rFonts w:eastAsia="宋体"/>
      <w:kern w:val="2"/>
      <w:sz w:val="21"/>
      <w:szCs w:val="24"/>
      <w:lang w:val="en-US" w:eastAsia="zh-CN" w:bidi="ar-SA"/>
    </w:rPr>
  </w:style>
  <w:style w:type="character" w:customStyle="1" w:styleId="104">
    <w:name w:val="font11"/>
    <w:basedOn w:val="36"/>
    <w:autoRedefine/>
    <w:qFormat/>
    <w:uiPriority w:val="0"/>
    <w:rPr>
      <w:rFonts w:hint="eastAsia" w:ascii="黑体" w:hAnsi="宋体" w:eastAsia="黑体" w:cs="黑体"/>
      <w:color w:val="FF0000"/>
      <w:sz w:val="22"/>
      <w:szCs w:val="22"/>
      <w:u w:val="none"/>
    </w:rPr>
  </w:style>
  <w:style w:type="character" w:customStyle="1" w:styleId="105">
    <w:name w:val="font21"/>
    <w:basedOn w:val="36"/>
    <w:autoRedefine/>
    <w:qFormat/>
    <w:uiPriority w:val="0"/>
    <w:rPr>
      <w:rFonts w:hint="eastAsia" w:ascii="黑体" w:hAnsi="宋体" w:eastAsia="黑体" w:cs="黑体"/>
      <w:color w:val="000000"/>
      <w:sz w:val="22"/>
      <w:szCs w:val="22"/>
      <w:u w:val="none"/>
    </w:rPr>
  </w:style>
  <w:style w:type="paragraph" w:styleId="106">
    <w:name w:val="List Paragraph"/>
    <w:basedOn w:val="1"/>
    <w:autoRedefine/>
    <w:qFormat/>
    <w:uiPriority w:val="34"/>
    <w:pPr>
      <w:spacing w:line="400" w:lineRule="exact"/>
    </w:pPr>
    <w:rPr>
      <w:rFonts w:eastAsia="方正仿宋_GB2312"/>
      <w:sz w:val="24"/>
    </w:rPr>
  </w:style>
  <w:style w:type="character" w:customStyle="1" w:styleId="107">
    <w:name w:val="正文文本 2 字符"/>
    <w:basedOn w:val="36"/>
    <w:link w:val="27"/>
    <w:autoRedefine/>
    <w:qFormat/>
    <w:uiPriority w:val="0"/>
    <w:rPr>
      <w:rFonts w:cs="Calibri"/>
      <w:color w:val="000000"/>
      <w:sz w:val="21"/>
      <w:szCs w:val="22"/>
    </w:rPr>
  </w:style>
  <w:style w:type="paragraph" w:customStyle="1" w:styleId="108">
    <w:name w:val="GW-正文"/>
    <w:autoRedefine/>
    <w:qFormat/>
    <w:uiPriority w:val="0"/>
    <w:pPr>
      <w:spacing w:line="360" w:lineRule="auto"/>
      <w:ind w:firstLine="200"/>
    </w:pPr>
    <w:rPr>
      <w:rFonts w:hint="eastAsia" w:ascii="Arial Unicode MS" w:hAnsi="Arial Unicode MS" w:eastAsia="Times New Roman" w:cs="Arial Unicode MS"/>
      <w:color w:val="000000"/>
      <w:kern w:val="2"/>
      <w:sz w:val="24"/>
      <w:szCs w:val="24"/>
      <w:u w:color="000000"/>
      <w:lang w:val="en-US" w:eastAsia="zh-CN" w:bidi="ar-SA"/>
    </w:rPr>
  </w:style>
  <w:style w:type="character" w:customStyle="1" w:styleId="109">
    <w:name w:val="正文缩进 字符"/>
    <w:link w:val="9"/>
    <w:autoRedefine/>
    <w:qFormat/>
    <w:uiPriority w:val="0"/>
    <w:rPr>
      <w:rFonts w:cs="Calibri"/>
      <w:color w:val="000000"/>
      <w:kern w:val="1"/>
      <w:sz w:val="21"/>
      <w:szCs w:val="22"/>
      <w:lang w:val="zh-CN"/>
    </w:rPr>
  </w:style>
  <w:style w:type="paragraph" w:customStyle="1" w:styleId="110">
    <w:name w:val="修订1"/>
    <w:autoRedefine/>
    <w:hidden/>
    <w:unhideWhenUsed/>
    <w:qFormat/>
    <w:uiPriority w:val="99"/>
    <w:rPr>
      <w:rFonts w:ascii="Times New Roman" w:hAnsi="Times New Roman" w:eastAsia="宋体" w:cs="Calibri"/>
      <w:color w:val="000000"/>
      <w:sz w:val="21"/>
      <w:szCs w:val="22"/>
      <w:lang w:val="en-US" w:eastAsia="zh-CN" w:bidi="ar-SA"/>
    </w:rPr>
  </w:style>
  <w:style w:type="paragraph" w:customStyle="1" w:styleId="111">
    <w:name w:val="修订2"/>
    <w:autoRedefine/>
    <w:hidden/>
    <w:semiHidden/>
    <w:qFormat/>
    <w:uiPriority w:val="99"/>
    <w:rPr>
      <w:rFonts w:ascii="Times New Roman" w:hAnsi="Times New Roman" w:eastAsia="宋体" w:cs="Calibri"/>
      <w:color w:val="000000"/>
      <w:sz w:val="21"/>
      <w:szCs w:val="22"/>
      <w:lang w:val="en-US" w:eastAsia="zh-CN" w:bidi="ar-SA"/>
    </w:rPr>
  </w:style>
  <w:style w:type="paragraph" w:customStyle="1" w:styleId="112">
    <w:name w:val="首页大标题"/>
    <w:basedOn w:val="1"/>
    <w:autoRedefine/>
    <w:qFormat/>
    <w:uiPriority w:val="0"/>
    <w:pPr>
      <w:jc w:val="center"/>
    </w:pPr>
    <w:rPr>
      <w:rFonts w:ascii="黑体" w:hAnsi="Calibri" w:eastAsia="黑体"/>
      <w:b/>
      <w:sz w:val="52"/>
      <w:szCs w:val="28"/>
    </w:rPr>
  </w:style>
  <w:style w:type="paragraph" w:customStyle="1" w:styleId="113">
    <w:name w:val="12、表格内左对齐正文"/>
    <w:basedOn w:val="1"/>
    <w:autoRedefine/>
    <w:qFormat/>
    <w:uiPriority w:val="0"/>
    <w:pPr>
      <w:tabs>
        <w:tab w:val="left" w:pos="0"/>
      </w:tabs>
      <w:wordWrap w:val="0"/>
      <w:topLinePunct/>
      <w:spacing w:line="360" w:lineRule="exact"/>
      <w:ind w:left="48" w:leftChars="20"/>
    </w:pPr>
    <w:rPr>
      <w:rFonts w:ascii="宋体" w:hAnsi="宋体"/>
      <w:snapToGrid w:val="0"/>
    </w:rPr>
  </w:style>
  <w:style w:type="paragraph" w:customStyle="1" w:styleId="114">
    <w:name w:val="null3"/>
    <w:autoRedefine/>
    <w:hidden/>
    <w:qFormat/>
    <w:uiPriority w:val="0"/>
    <w:rPr>
      <w:rFonts w:hint="eastAsia" w:asciiTheme="minorHAnsi" w:hAnsiTheme="minorHAnsi" w:eastAsiaTheme="minorEastAsia" w:cstheme="minorBidi"/>
      <w:lang w:val="en-US" w:eastAsia="zh-Hans" w:bidi="ar-SA"/>
    </w:rPr>
  </w:style>
  <w:style w:type="paragraph" w:customStyle="1" w:styleId="115">
    <w:name w:val="17“1.”四级标题"/>
    <w:basedOn w:val="116"/>
    <w:autoRedefine/>
    <w:qFormat/>
    <w:uiPriority w:val="0"/>
    <w:pPr>
      <w:numPr>
        <w:ilvl w:val="3"/>
        <w:numId w:val="2"/>
      </w:numPr>
      <w:ind w:firstLine="803"/>
    </w:pPr>
  </w:style>
  <w:style w:type="paragraph" w:customStyle="1" w:styleId="116">
    <w:name w:val="02、首行缩进2字符正文"/>
    <w:basedOn w:val="1"/>
    <w:autoRedefine/>
    <w:qFormat/>
    <w:uiPriority w:val="0"/>
    <w:pPr>
      <w:tabs>
        <w:tab w:val="left" w:pos="0"/>
      </w:tabs>
      <w:wordWrap w:val="0"/>
      <w:topLinePunct/>
      <w:adjustRightInd w:val="0"/>
      <w:snapToGrid w:val="0"/>
      <w:spacing w:line="440" w:lineRule="exact"/>
      <w:ind w:firstLine="480" w:firstLineChars="200"/>
      <w:jc w:val="left"/>
    </w:pPr>
    <w:rPr>
      <w:rFonts w:ascii="宋体" w:hAnsi="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7" Type="http://schemas.openxmlformats.org/officeDocument/2006/relationships/fontTable" Target="fontTable.xml"/><Relationship Id="rId36" Type="http://schemas.openxmlformats.org/officeDocument/2006/relationships/numbering" Target="numbering.xml"/><Relationship Id="rId35" Type="http://schemas.openxmlformats.org/officeDocument/2006/relationships/customXml" Target="../customXml/item1.xml"/><Relationship Id="rId34" Type="http://schemas.openxmlformats.org/officeDocument/2006/relationships/theme" Target="theme/theme1.xml"/><Relationship Id="rId33" Type="http://schemas.openxmlformats.org/officeDocument/2006/relationships/footer" Target="footer10.xml"/><Relationship Id="rId32" Type="http://schemas.openxmlformats.org/officeDocument/2006/relationships/header" Target="header21.xml"/><Relationship Id="rId31" Type="http://schemas.openxmlformats.org/officeDocument/2006/relationships/header" Target="header20.xml"/><Relationship Id="rId30" Type="http://schemas.openxmlformats.org/officeDocument/2006/relationships/header" Target="header19.xml"/><Relationship Id="rId3" Type="http://schemas.openxmlformats.org/officeDocument/2006/relationships/header" Target="header1.xml"/><Relationship Id="rId29" Type="http://schemas.openxmlformats.org/officeDocument/2006/relationships/footer" Target="footer9.xml"/><Relationship Id="rId28" Type="http://schemas.openxmlformats.org/officeDocument/2006/relationships/header" Target="header18.xml"/><Relationship Id="rId27" Type="http://schemas.openxmlformats.org/officeDocument/2006/relationships/header" Target="header17.xml"/><Relationship Id="rId26" Type="http://schemas.openxmlformats.org/officeDocument/2006/relationships/header" Target="header16.xml"/><Relationship Id="rId25" Type="http://schemas.openxmlformats.org/officeDocument/2006/relationships/header" Target="header15.xml"/><Relationship Id="rId24" Type="http://schemas.openxmlformats.org/officeDocument/2006/relationships/footer" Target="footer8.xml"/><Relationship Id="rId23" Type="http://schemas.openxmlformats.org/officeDocument/2006/relationships/header" Target="header14.xml"/><Relationship Id="rId22" Type="http://schemas.openxmlformats.org/officeDocument/2006/relationships/footer" Target="footer7.xml"/><Relationship Id="rId21" Type="http://schemas.openxmlformats.org/officeDocument/2006/relationships/header" Target="header13.xml"/><Relationship Id="rId20" Type="http://schemas.openxmlformats.org/officeDocument/2006/relationships/footer" Target="footer6.xml"/><Relationship Id="rId2" Type="http://schemas.openxmlformats.org/officeDocument/2006/relationships/settings" Target="settings.xml"/><Relationship Id="rId19" Type="http://schemas.openxmlformats.org/officeDocument/2006/relationships/header" Target="header12.xml"/><Relationship Id="rId18" Type="http://schemas.openxmlformats.org/officeDocument/2006/relationships/header" Target="header11.xml"/><Relationship Id="rId17" Type="http://schemas.openxmlformats.org/officeDocument/2006/relationships/header" Target="header10.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footer" Target="footer5.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MSCD龙帝国技术社区 Htpp://Bbs.Mscode.Cc</Company>
  <Pages>54</Pages>
  <Words>10818</Words>
  <Characters>11535</Characters>
  <Lines>202</Lines>
  <Paragraphs>57</Paragraphs>
  <TotalTime>145</TotalTime>
  <ScaleCrop>false</ScaleCrop>
  <LinksUpToDate>false</LinksUpToDate>
  <CharactersWithSpaces>11643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2025-05-22T03:08:00Z</dcterms:created>
  <dc:creator>Windows 用户</dc:creator>
  <cp:lastModifiedBy>梁小龙</cp:lastModifiedBy>
  <cp:lastPrinted>2023-10-07T12:47:00Z</cp:lastPrinted>
  <dcterms:modified xsi:type="dcterms:W3CDTF">2026-05-22T02:43:53Z</dcterms:modified>
  <dc:title>采购项目编号：具体详见采购公告</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1E927312FC774B1DB891376DB7B56FCB_13</vt:lpwstr>
  </property>
  <property fmtid="{D5CDD505-2E9C-101B-9397-08002B2CF9AE}" pid="4" name="KSOTemplateDocerSaveRecord">
    <vt:lpwstr>eyJoZGlkIjoiNTg4MDQ0Nzk4YmJlNTkwMTMzMGE0OWJhZDQxZjcyNTUiLCJ1c2VySWQiOiIxNzE5NzE5NjE4In0=</vt:lpwstr>
  </property>
</Properties>
</file>