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13C2A06">
      <w:pPr>
        <w:rPr>
          <w:rFonts w:hint="eastAsia" w:ascii="仿宋" w:hAnsi="仿宋" w:eastAsia="仿宋" w:cs="仿宋"/>
        </w:rPr>
      </w:pPr>
    </w:p>
    <w:p w14:paraId="23D6812A">
      <w:pPr>
        <w:spacing w:after="312" w:afterLines="100" w:line="360" w:lineRule="auto"/>
        <w:jc w:val="center"/>
        <w:rPr>
          <w:rFonts w:hint="eastAsia" w:ascii="仿宋" w:hAnsi="仿宋" w:eastAsia="仿宋" w:cs="仿宋"/>
          <w:b/>
          <w:sz w:val="36"/>
          <w:szCs w:val="36"/>
          <w:lang w:eastAsia="zh-CN"/>
        </w:rPr>
      </w:pPr>
      <w:r>
        <w:rPr>
          <w:rFonts w:hint="eastAsia" w:ascii="仿宋" w:hAnsi="仿宋" w:eastAsia="仿宋" w:cs="仿宋"/>
          <w:b/>
          <w:sz w:val="36"/>
          <w:szCs w:val="36"/>
        </w:rPr>
        <w:t>采购项目编号：</w:t>
      </w:r>
      <w:r>
        <w:rPr>
          <w:rFonts w:hint="eastAsia" w:ascii="仿宋" w:hAnsi="仿宋" w:eastAsia="仿宋" w:cs="仿宋"/>
          <w:b/>
          <w:sz w:val="36"/>
          <w:szCs w:val="36"/>
          <w:lang w:eastAsia="zh-CN"/>
        </w:rPr>
        <w:t>SCSWZBB-2026-015</w:t>
      </w:r>
    </w:p>
    <w:p w14:paraId="7725EDB7">
      <w:pPr>
        <w:jc w:val="center"/>
        <w:rPr>
          <w:rFonts w:hint="eastAsia" w:ascii="仿宋" w:hAnsi="仿宋" w:eastAsia="仿宋" w:cs="仿宋"/>
          <w:b/>
          <w:sz w:val="44"/>
          <w:szCs w:val="44"/>
          <w:lang w:eastAsia="zh-CN"/>
        </w:rPr>
      </w:pPr>
      <w:r>
        <w:rPr>
          <w:rFonts w:hint="eastAsia" w:ascii="仿宋" w:hAnsi="仿宋" w:eastAsia="仿宋" w:cs="仿宋"/>
          <w:b/>
          <w:sz w:val="48"/>
          <w:szCs w:val="48"/>
          <w:lang w:eastAsia="zh-CN"/>
        </w:rPr>
        <w:t>四川商务职业学院教学视频零星拍摄服务项目</w:t>
      </w:r>
    </w:p>
    <w:p w14:paraId="051D6DEF">
      <w:pPr>
        <w:jc w:val="center"/>
        <w:rPr>
          <w:rFonts w:hint="eastAsia" w:ascii="仿宋" w:hAnsi="仿宋" w:eastAsia="仿宋" w:cs="仿宋"/>
          <w:b/>
          <w:sz w:val="48"/>
          <w:szCs w:val="48"/>
        </w:rPr>
      </w:pPr>
    </w:p>
    <w:p w14:paraId="550F2564">
      <w:pPr>
        <w:pStyle w:val="22"/>
        <w:rPr>
          <w:rFonts w:hint="eastAsia" w:ascii="仿宋" w:hAnsi="仿宋" w:eastAsia="仿宋" w:cs="仿宋"/>
        </w:rPr>
      </w:pPr>
    </w:p>
    <w:p w14:paraId="411A56AD">
      <w:pPr>
        <w:jc w:val="center"/>
        <w:rPr>
          <w:rFonts w:hint="eastAsia" w:ascii="仿宋" w:hAnsi="仿宋" w:eastAsia="仿宋" w:cs="仿宋"/>
          <w:b/>
          <w:sz w:val="84"/>
          <w:szCs w:val="84"/>
        </w:rPr>
      </w:pPr>
      <w:r>
        <w:rPr>
          <w:rFonts w:hint="eastAsia" w:ascii="仿宋" w:hAnsi="仿宋" w:eastAsia="仿宋" w:cs="仿宋"/>
          <w:b/>
          <w:sz w:val="84"/>
          <w:szCs w:val="84"/>
        </w:rPr>
        <w:t>评选文件</w:t>
      </w:r>
    </w:p>
    <w:p w14:paraId="2A7C1386">
      <w:pPr>
        <w:jc w:val="center"/>
        <w:rPr>
          <w:rFonts w:hint="eastAsia" w:ascii="仿宋" w:hAnsi="仿宋" w:eastAsia="仿宋" w:cs="仿宋"/>
        </w:rPr>
      </w:pPr>
    </w:p>
    <w:p w14:paraId="7505CC00">
      <w:pPr>
        <w:jc w:val="center"/>
        <w:rPr>
          <w:rFonts w:hint="eastAsia" w:ascii="仿宋" w:hAnsi="仿宋" w:eastAsia="仿宋" w:cs="仿宋"/>
        </w:rPr>
      </w:pPr>
    </w:p>
    <w:p w14:paraId="7A701169">
      <w:pPr>
        <w:pStyle w:val="57"/>
        <w:rPr>
          <w:rFonts w:hint="eastAsia" w:ascii="仿宋" w:hAnsi="仿宋" w:eastAsia="仿宋" w:cs="仿宋"/>
        </w:rPr>
      </w:pPr>
    </w:p>
    <w:p w14:paraId="3858DB43">
      <w:pPr>
        <w:spacing w:line="360" w:lineRule="auto"/>
        <w:jc w:val="center"/>
        <w:rPr>
          <w:rFonts w:hint="eastAsia" w:ascii="仿宋" w:hAnsi="仿宋" w:eastAsia="仿宋" w:cs="仿宋"/>
          <w:b/>
          <w:sz w:val="32"/>
          <w:szCs w:val="32"/>
        </w:rPr>
      </w:pPr>
      <w:r>
        <w:rPr>
          <w:rFonts w:hint="eastAsia" w:ascii="仿宋" w:hAnsi="仿宋" w:eastAsia="仿宋" w:cs="仿宋"/>
          <w:b/>
          <w:sz w:val="32"/>
          <w:szCs w:val="32"/>
        </w:rPr>
        <w:t>中国·四川</w:t>
      </w:r>
    </w:p>
    <w:p w14:paraId="68CDD61B">
      <w:pPr>
        <w:spacing w:line="360" w:lineRule="auto"/>
        <w:jc w:val="center"/>
        <w:rPr>
          <w:rFonts w:hint="eastAsia" w:ascii="仿宋" w:hAnsi="仿宋" w:eastAsia="仿宋" w:cs="仿宋"/>
          <w:b/>
          <w:sz w:val="32"/>
          <w:szCs w:val="32"/>
        </w:rPr>
      </w:pPr>
      <w:r>
        <w:rPr>
          <w:rFonts w:hint="eastAsia" w:ascii="仿宋" w:hAnsi="仿宋" w:eastAsia="仿宋" w:cs="仿宋"/>
          <w:b/>
          <w:sz w:val="32"/>
          <w:szCs w:val="32"/>
        </w:rPr>
        <w:t>四川商务职业学院编制</w:t>
      </w:r>
    </w:p>
    <w:p w14:paraId="3B9BC631">
      <w:pPr>
        <w:jc w:val="center"/>
        <w:rPr>
          <w:rFonts w:hint="eastAsia" w:ascii="仿宋" w:hAnsi="仿宋" w:eastAsia="仿宋" w:cs="仿宋"/>
          <w:b/>
          <w:sz w:val="32"/>
          <w:szCs w:val="32"/>
          <w:lang w:eastAsia="zh-CN"/>
        </w:rPr>
      </w:pPr>
      <w:r>
        <w:rPr>
          <w:rFonts w:hint="eastAsia" w:ascii="仿宋" w:hAnsi="仿宋" w:eastAsia="仿宋" w:cs="仿宋"/>
          <w:b/>
          <w:sz w:val="32"/>
          <w:szCs w:val="32"/>
          <w:lang w:eastAsia="zh-CN"/>
        </w:rPr>
        <w:t>2026年7月</w:t>
      </w:r>
    </w:p>
    <w:p w14:paraId="620F0D5B">
      <w:pPr>
        <w:rPr>
          <w:rFonts w:hint="eastAsia" w:ascii="仿宋" w:hAnsi="仿宋" w:eastAsia="仿宋" w:cs="仿宋"/>
          <w:b/>
          <w:sz w:val="32"/>
          <w:szCs w:val="32"/>
        </w:rPr>
        <w:sectPr>
          <w:headerReference r:id="rId4" w:type="first"/>
          <w:headerReference r:id="rId3" w:type="default"/>
          <w:footerReference r:id="rId5" w:type="default"/>
          <w:type w:val="continuous"/>
          <w:pgSz w:w="11906" w:h="16838"/>
          <w:pgMar w:top="1440" w:right="1800" w:bottom="1440" w:left="1800" w:header="851" w:footer="992" w:gutter="0"/>
          <w:cols w:space="425" w:num="1"/>
          <w:titlePg/>
          <w:docGrid w:type="lines" w:linePitch="312" w:charSpace="0"/>
        </w:sectPr>
      </w:pPr>
    </w:p>
    <w:sdt>
      <w:sdtPr>
        <w:rPr>
          <w:rFonts w:hint="eastAsia" w:ascii="仿宋" w:hAnsi="仿宋" w:eastAsia="仿宋" w:cs="仿宋"/>
          <w:b/>
          <w:bCs/>
          <w:color w:val="auto"/>
          <w:kern w:val="2"/>
          <w:sz w:val="28"/>
          <w:szCs w:val="20"/>
          <w:lang w:val="zh-CN"/>
        </w:rPr>
        <w:id w:val="1259399511"/>
      </w:sdtPr>
      <w:sdtEndPr>
        <w:rPr>
          <w:rFonts w:hint="eastAsia" w:ascii="仿宋" w:hAnsi="仿宋" w:eastAsia="仿宋" w:cs="仿宋"/>
          <w:b/>
          <w:bCs/>
          <w:color w:val="auto"/>
          <w:kern w:val="2"/>
          <w:sz w:val="28"/>
          <w:szCs w:val="20"/>
          <w:lang w:val="zh-CN"/>
        </w:rPr>
      </w:sdtEndPr>
      <w:sdtContent>
        <w:p w14:paraId="768047CD">
          <w:pPr>
            <w:pStyle w:val="227"/>
            <w:tabs>
              <w:tab w:val="left" w:pos="280"/>
              <w:tab w:val="center" w:pos="4156"/>
            </w:tabs>
            <w:rPr>
              <w:rFonts w:hint="eastAsia" w:ascii="仿宋" w:hAnsi="仿宋" w:eastAsia="仿宋" w:cs="仿宋"/>
              <w:b/>
              <w:bCs/>
              <w:color w:val="auto"/>
              <w:sz w:val="52"/>
              <w:szCs w:val="52"/>
            </w:rPr>
          </w:pPr>
          <w:r>
            <w:rPr>
              <w:rFonts w:hint="eastAsia" w:ascii="仿宋" w:hAnsi="仿宋" w:eastAsia="仿宋" w:cs="仿宋"/>
              <w:b/>
              <w:bCs/>
              <w:color w:val="auto"/>
              <w:kern w:val="2"/>
              <w:sz w:val="28"/>
              <w:szCs w:val="20"/>
              <w:lang w:val="zh-CN"/>
            </w:rPr>
            <w:tab/>
          </w:r>
          <w:r>
            <w:rPr>
              <w:rFonts w:hint="eastAsia" w:ascii="仿宋" w:hAnsi="仿宋" w:eastAsia="仿宋" w:cs="仿宋"/>
              <w:b/>
              <w:bCs/>
              <w:color w:val="auto"/>
              <w:kern w:val="2"/>
              <w:sz w:val="28"/>
              <w:szCs w:val="20"/>
              <w:lang w:val="zh-CN"/>
            </w:rPr>
            <w:tab/>
          </w:r>
          <w:r>
            <w:rPr>
              <w:rFonts w:hint="eastAsia" w:ascii="仿宋" w:hAnsi="仿宋" w:eastAsia="仿宋" w:cs="仿宋"/>
              <w:b/>
              <w:bCs/>
              <w:color w:val="auto"/>
              <w:sz w:val="52"/>
              <w:szCs w:val="52"/>
              <w:lang w:val="zh-CN"/>
            </w:rPr>
            <w:t>目 录</w:t>
          </w:r>
        </w:p>
        <w:p w14:paraId="324F8B52">
          <w:pPr>
            <w:pStyle w:val="37"/>
            <w:tabs>
              <w:tab w:val="right" w:leader="dot" w:pos="8313"/>
              <w:tab w:val="clear" w:pos="1260"/>
              <w:tab w:val="clear" w:pos="1685"/>
              <w:tab w:val="clear" w:pos="8400"/>
            </w:tabs>
            <w:spacing w:line="360" w:lineRule="auto"/>
            <w:rPr>
              <w:rFonts w:hint="eastAsia" w:ascii="仿宋" w:hAnsi="仿宋" w:eastAsia="仿宋" w:cs="仿宋"/>
            </w:rPr>
          </w:pPr>
          <w:r>
            <w:rPr>
              <w:rFonts w:hint="eastAsia" w:ascii="仿宋" w:hAnsi="仿宋" w:eastAsia="仿宋" w:cs="仿宋"/>
              <w:b/>
              <w:bCs/>
              <w:sz w:val="18"/>
              <w:szCs w:val="18"/>
            </w:rPr>
            <w:fldChar w:fldCharType="begin"/>
          </w:r>
          <w:r>
            <w:rPr>
              <w:rFonts w:hint="eastAsia" w:ascii="仿宋" w:hAnsi="仿宋" w:eastAsia="仿宋" w:cs="仿宋"/>
              <w:b/>
              <w:bCs/>
              <w:sz w:val="18"/>
              <w:szCs w:val="18"/>
            </w:rPr>
            <w:instrText xml:space="preserve"> TOC \o "1-1" \h \z \u </w:instrText>
          </w:r>
          <w:r>
            <w:rPr>
              <w:rFonts w:hint="eastAsia" w:ascii="仿宋" w:hAnsi="仿宋" w:eastAsia="仿宋" w:cs="仿宋"/>
              <w:b/>
              <w:bCs/>
              <w:sz w:val="18"/>
              <w:szCs w:val="18"/>
            </w:rPr>
            <w:fldChar w:fldCharType="separate"/>
          </w:r>
          <w:r>
            <w:fldChar w:fldCharType="begin"/>
          </w:r>
          <w:r>
            <w:instrText xml:space="preserve"> HYPERLINK \l "_Toc16030" </w:instrText>
          </w:r>
          <w:r>
            <w:fldChar w:fldCharType="separate"/>
          </w:r>
          <w:r>
            <w:rPr>
              <w:rFonts w:hint="eastAsia" w:ascii="仿宋" w:hAnsi="仿宋" w:eastAsia="仿宋" w:cs="仿宋"/>
            </w:rPr>
            <w:t>第一章 评选邀请</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_Toc16030 \h </w:instrText>
          </w:r>
          <w:r>
            <w:rPr>
              <w:rFonts w:hint="eastAsia" w:ascii="仿宋" w:hAnsi="仿宋" w:eastAsia="仿宋" w:cs="仿宋"/>
            </w:rPr>
            <w:fldChar w:fldCharType="separate"/>
          </w:r>
          <w:r>
            <w:rPr>
              <w:rFonts w:hint="eastAsia" w:ascii="仿宋" w:hAnsi="仿宋" w:eastAsia="仿宋" w:cs="仿宋"/>
            </w:rPr>
            <w:t>1</w:t>
          </w:r>
          <w:r>
            <w:rPr>
              <w:rFonts w:hint="eastAsia" w:ascii="仿宋" w:hAnsi="仿宋" w:eastAsia="仿宋" w:cs="仿宋"/>
            </w:rPr>
            <w:fldChar w:fldCharType="end"/>
          </w:r>
          <w:r>
            <w:rPr>
              <w:rFonts w:hint="eastAsia" w:ascii="仿宋" w:hAnsi="仿宋" w:eastAsia="仿宋" w:cs="仿宋"/>
            </w:rPr>
            <w:fldChar w:fldCharType="end"/>
          </w:r>
        </w:p>
        <w:p w14:paraId="30A08868">
          <w:pPr>
            <w:pStyle w:val="37"/>
            <w:tabs>
              <w:tab w:val="right" w:leader="dot" w:pos="8313"/>
              <w:tab w:val="clear" w:pos="1260"/>
              <w:tab w:val="clear" w:pos="1685"/>
              <w:tab w:val="clear" w:pos="8400"/>
            </w:tabs>
            <w:spacing w:line="360" w:lineRule="auto"/>
            <w:rPr>
              <w:rFonts w:hint="eastAsia" w:ascii="仿宋" w:hAnsi="仿宋" w:eastAsia="仿宋" w:cs="仿宋"/>
            </w:rPr>
          </w:pPr>
          <w:r>
            <w:fldChar w:fldCharType="begin"/>
          </w:r>
          <w:r>
            <w:instrText xml:space="preserve"> HYPERLINK \l "_Toc8011" </w:instrText>
          </w:r>
          <w:r>
            <w:fldChar w:fldCharType="separate"/>
          </w:r>
          <w:r>
            <w:rPr>
              <w:rFonts w:hint="eastAsia" w:ascii="仿宋" w:hAnsi="仿宋" w:eastAsia="仿宋" w:cs="仿宋"/>
            </w:rPr>
            <w:t>第二章 评选申请人须知</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_Toc8011 \h </w:instrText>
          </w:r>
          <w:r>
            <w:rPr>
              <w:rFonts w:hint="eastAsia" w:ascii="仿宋" w:hAnsi="仿宋" w:eastAsia="仿宋" w:cs="仿宋"/>
            </w:rPr>
            <w:fldChar w:fldCharType="separate"/>
          </w:r>
          <w:r>
            <w:rPr>
              <w:rFonts w:hint="eastAsia" w:ascii="仿宋" w:hAnsi="仿宋" w:eastAsia="仿宋" w:cs="仿宋"/>
            </w:rPr>
            <w:t>4</w:t>
          </w:r>
          <w:r>
            <w:rPr>
              <w:rFonts w:hint="eastAsia" w:ascii="仿宋" w:hAnsi="仿宋" w:eastAsia="仿宋" w:cs="仿宋"/>
            </w:rPr>
            <w:fldChar w:fldCharType="end"/>
          </w:r>
          <w:r>
            <w:rPr>
              <w:rFonts w:hint="eastAsia" w:ascii="仿宋" w:hAnsi="仿宋" w:eastAsia="仿宋" w:cs="仿宋"/>
            </w:rPr>
            <w:fldChar w:fldCharType="end"/>
          </w:r>
        </w:p>
        <w:p w14:paraId="199DB96D">
          <w:pPr>
            <w:pStyle w:val="37"/>
            <w:tabs>
              <w:tab w:val="right" w:leader="dot" w:pos="8313"/>
              <w:tab w:val="clear" w:pos="1260"/>
              <w:tab w:val="clear" w:pos="1685"/>
              <w:tab w:val="clear" w:pos="8400"/>
            </w:tabs>
            <w:spacing w:line="360" w:lineRule="auto"/>
            <w:rPr>
              <w:rFonts w:hint="eastAsia" w:ascii="仿宋" w:hAnsi="仿宋" w:eastAsia="仿宋" w:cs="仿宋"/>
            </w:rPr>
          </w:pPr>
          <w:r>
            <w:fldChar w:fldCharType="begin"/>
          </w:r>
          <w:r>
            <w:instrText xml:space="preserve"> HYPERLINK \l "_Toc1513" </w:instrText>
          </w:r>
          <w:r>
            <w:fldChar w:fldCharType="separate"/>
          </w:r>
          <w:r>
            <w:rPr>
              <w:rFonts w:hint="eastAsia" w:ascii="仿宋" w:hAnsi="仿宋" w:eastAsia="仿宋" w:cs="仿宋"/>
            </w:rPr>
            <w:t>第三章 部分响应文件格式</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_Toc1513 \h </w:instrText>
          </w:r>
          <w:r>
            <w:rPr>
              <w:rFonts w:hint="eastAsia" w:ascii="仿宋" w:hAnsi="仿宋" w:eastAsia="仿宋" w:cs="仿宋"/>
            </w:rPr>
            <w:fldChar w:fldCharType="separate"/>
          </w:r>
          <w:r>
            <w:rPr>
              <w:rFonts w:hint="eastAsia" w:ascii="仿宋" w:hAnsi="仿宋" w:eastAsia="仿宋" w:cs="仿宋"/>
            </w:rPr>
            <w:t>16</w:t>
          </w:r>
          <w:r>
            <w:rPr>
              <w:rFonts w:hint="eastAsia" w:ascii="仿宋" w:hAnsi="仿宋" w:eastAsia="仿宋" w:cs="仿宋"/>
            </w:rPr>
            <w:fldChar w:fldCharType="end"/>
          </w:r>
          <w:r>
            <w:rPr>
              <w:rFonts w:hint="eastAsia" w:ascii="仿宋" w:hAnsi="仿宋" w:eastAsia="仿宋" w:cs="仿宋"/>
            </w:rPr>
            <w:fldChar w:fldCharType="end"/>
          </w:r>
        </w:p>
        <w:p w14:paraId="52DF548D">
          <w:pPr>
            <w:pStyle w:val="37"/>
            <w:tabs>
              <w:tab w:val="right" w:leader="dot" w:pos="8313"/>
              <w:tab w:val="clear" w:pos="1260"/>
              <w:tab w:val="clear" w:pos="1685"/>
              <w:tab w:val="clear" w:pos="8400"/>
            </w:tabs>
            <w:spacing w:line="360" w:lineRule="auto"/>
            <w:rPr>
              <w:rFonts w:hint="eastAsia" w:ascii="仿宋" w:hAnsi="仿宋" w:eastAsia="仿宋" w:cs="仿宋"/>
            </w:rPr>
          </w:pPr>
          <w:r>
            <w:fldChar w:fldCharType="begin"/>
          </w:r>
          <w:r>
            <w:instrText xml:space="preserve"> HYPERLINK \l "_Toc2447" </w:instrText>
          </w:r>
          <w:r>
            <w:fldChar w:fldCharType="separate"/>
          </w:r>
          <w:r>
            <w:rPr>
              <w:rFonts w:hint="eastAsia" w:ascii="仿宋" w:hAnsi="仿宋" w:eastAsia="仿宋" w:cs="仿宋"/>
            </w:rPr>
            <w:t>第四章 评选申请人应当提供的资格条件证明材料</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_Toc2447 \h </w:instrText>
          </w:r>
          <w:r>
            <w:rPr>
              <w:rFonts w:hint="eastAsia" w:ascii="仿宋" w:hAnsi="仿宋" w:eastAsia="仿宋" w:cs="仿宋"/>
            </w:rPr>
            <w:fldChar w:fldCharType="separate"/>
          </w:r>
          <w:r>
            <w:rPr>
              <w:rFonts w:hint="eastAsia" w:ascii="仿宋" w:hAnsi="仿宋" w:eastAsia="仿宋" w:cs="仿宋"/>
            </w:rPr>
            <w:t>30</w:t>
          </w:r>
          <w:r>
            <w:rPr>
              <w:rFonts w:hint="eastAsia" w:ascii="仿宋" w:hAnsi="仿宋" w:eastAsia="仿宋" w:cs="仿宋"/>
            </w:rPr>
            <w:fldChar w:fldCharType="end"/>
          </w:r>
          <w:r>
            <w:rPr>
              <w:rFonts w:hint="eastAsia" w:ascii="仿宋" w:hAnsi="仿宋" w:eastAsia="仿宋" w:cs="仿宋"/>
            </w:rPr>
            <w:fldChar w:fldCharType="end"/>
          </w:r>
        </w:p>
        <w:p w14:paraId="5CBB89C6">
          <w:pPr>
            <w:pStyle w:val="37"/>
            <w:tabs>
              <w:tab w:val="right" w:leader="dot" w:pos="8313"/>
              <w:tab w:val="clear" w:pos="1260"/>
              <w:tab w:val="clear" w:pos="1685"/>
              <w:tab w:val="clear" w:pos="8400"/>
            </w:tabs>
            <w:spacing w:line="360" w:lineRule="auto"/>
            <w:rPr>
              <w:rFonts w:hint="eastAsia" w:ascii="仿宋" w:hAnsi="仿宋" w:eastAsia="仿宋" w:cs="仿宋"/>
            </w:rPr>
          </w:pPr>
          <w:r>
            <w:fldChar w:fldCharType="begin"/>
          </w:r>
          <w:r>
            <w:instrText xml:space="preserve"> HYPERLINK \l "_Toc9167" </w:instrText>
          </w:r>
          <w:r>
            <w:fldChar w:fldCharType="separate"/>
          </w:r>
          <w:r>
            <w:rPr>
              <w:rFonts w:hint="eastAsia" w:ascii="仿宋" w:hAnsi="仿宋" w:eastAsia="仿宋" w:cs="仿宋"/>
            </w:rPr>
            <w:t>第五章 评选项目技术、服务、采购合同内容条款及其他商务要求</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_Toc9167 \h </w:instrText>
          </w:r>
          <w:r>
            <w:rPr>
              <w:rFonts w:hint="eastAsia" w:ascii="仿宋" w:hAnsi="仿宋" w:eastAsia="仿宋" w:cs="仿宋"/>
            </w:rPr>
            <w:fldChar w:fldCharType="separate"/>
          </w:r>
          <w:r>
            <w:rPr>
              <w:rFonts w:hint="eastAsia" w:ascii="仿宋" w:hAnsi="仿宋" w:eastAsia="仿宋" w:cs="仿宋"/>
            </w:rPr>
            <w:t>32</w:t>
          </w:r>
          <w:r>
            <w:rPr>
              <w:rFonts w:hint="eastAsia" w:ascii="仿宋" w:hAnsi="仿宋" w:eastAsia="仿宋" w:cs="仿宋"/>
            </w:rPr>
            <w:fldChar w:fldCharType="end"/>
          </w:r>
          <w:r>
            <w:rPr>
              <w:rFonts w:hint="eastAsia" w:ascii="仿宋" w:hAnsi="仿宋" w:eastAsia="仿宋" w:cs="仿宋"/>
            </w:rPr>
            <w:fldChar w:fldCharType="end"/>
          </w:r>
        </w:p>
        <w:p w14:paraId="21A167FE">
          <w:pPr>
            <w:pStyle w:val="37"/>
            <w:tabs>
              <w:tab w:val="right" w:leader="dot" w:pos="8313"/>
              <w:tab w:val="clear" w:pos="1260"/>
              <w:tab w:val="clear" w:pos="1685"/>
              <w:tab w:val="clear" w:pos="8400"/>
            </w:tabs>
            <w:spacing w:line="360" w:lineRule="auto"/>
            <w:rPr>
              <w:rFonts w:hint="eastAsia" w:ascii="仿宋" w:hAnsi="仿宋" w:eastAsia="仿宋" w:cs="仿宋"/>
            </w:rPr>
          </w:pPr>
          <w:r>
            <w:fldChar w:fldCharType="begin"/>
          </w:r>
          <w:r>
            <w:instrText xml:space="preserve"> HYPERLINK \l "_Toc17001" </w:instrText>
          </w:r>
          <w:r>
            <w:fldChar w:fldCharType="separate"/>
          </w:r>
          <w:r>
            <w:rPr>
              <w:rFonts w:hint="eastAsia" w:ascii="仿宋" w:hAnsi="仿宋" w:eastAsia="仿宋" w:cs="仿宋"/>
            </w:rPr>
            <w:t>第六章 评审办法</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_Toc17001 \h </w:instrText>
          </w:r>
          <w:r>
            <w:rPr>
              <w:rFonts w:hint="eastAsia" w:ascii="仿宋" w:hAnsi="仿宋" w:eastAsia="仿宋" w:cs="仿宋"/>
            </w:rPr>
            <w:fldChar w:fldCharType="separate"/>
          </w:r>
          <w:r>
            <w:rPr>
              <w:rFonts w:hint="eastAsia" w:ascii="仿宋" w:hAnsi="仿宋" w:eastAsia="仿宋" w:cs="仿宋"/>
            </w:rPr>
            <w:t>32</w:t>
          </w:r>
          <w:r>
            <w:rPr>
              <w:rFonts w:hint="eastAsia" w:ascii="仿宋" w:hAnsi="仿宋" w:eastAsia="仿宋" w:cs="仿宋"/>
            </w:rPr>
            <w:fldChar w:fldCharType="end"/>
          </w:r>
          <w:r>
            <w:rPr>
              <w:rFonts w:hint="eastAsia" w:ascii="仿宋" w:hAnsi="仿宋" w:eastAsia="仿宋" w:cs="仿宋"/>
            </w:rPr>
            <w:fldChar w:fldCharType="end"/>
          </w:r>
        </w:p>
        <w:p w14:paraId="481F46CD">
          <w:pPr>
            <w:pStyle w:val="37"/>
            <w:tabs>
              <w:tab w:val="right" w:leader="dot" w:pos="8313"/>
              <w:tab w:val="clear" w:pos="1260"/>
              <w:tab w:val="clear" w:pos="1685"/>
              <w:tab w:val="clear" w:pos="8400"/>
            </w:tabs>
            <w:spacing w:line="360" w:lineRule="auto"/>
            <w:rPr>
              <w:rFonts w:hint="eastAsia" w:ascii="仿宋" w:hAnsi="仿宋" w:eastAsia="仿宋" w:cs="仿宋"/>
            </w:rPr>
          </w:pPr>
          <w:r>
            <w:fldChar w:fldCharType="begin"/>
          </w:r>
          <w:r>
            <w:instrText xml:space="preserve"> HYPERLINK \l "_Toc18369" </w:instrText>
          </w:r>
          <w:r>
            <w:fldChar w:fldCharType="separate"/>
          </w:r>
          <w:r>
            <w:rPr>
              <w:rFonts w:hint="eastAsia" w:ascii="仿宋" w:hAnsi="仿宋" w:eastAsia="仿宋" w:cs="仿宋"/>
            </w:rPr>
            <w:t>第七章 合同主要条款（仅供参考）</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_Toc18369 \h </w:instrText>
          </w:r>
          <w:r>
            <w:rPr>
              <w:rFonts w:hint="eastAsia" w:ascii="仿宋" w:hAnsi="仿宋" w:eastAsia="仿宋" w:cs="仿宋"/>
            </w:rPr>
            <w:fldChar w:fldCharType="separate"/>
          </w:r>
          <w:r>
            <w:rPr>
              <w:rFonts w:hint="eastAsia" w:ascii="仿宋" w:hAnsi="仿宋" w:eastAsia="仿宋" w:cs="仿宋"/>
            </w:rPr>
            <w:t>38</w:t>
          </w:r>
          <w:r>
            <w:rPr>
              <w:rFonts w:hint="eastAsia" w:ascii="仿宋" w:hAnsi="仿宋" w:eastAsia="仿宋" w:cs="仿宋"/>
            </w:rPr>
            <w:fldChar w:fldCharType="end"/>
          </w:r>
          <w:r>
            <w:rPr>
              <w:rFonts w:hint="eastAsia" w:ascii="仿宋" w:hAnsi="仿宋" w:eastAsia="仿宋" w:cs="仿宋"/>
            </w:rPr>
            <w:fldChar w:fldCharType="end"/>
          </w:r>
        </w:p>
        <w:p w14:paraId="72EC03E8">
          <w:pPr>
            <w:spacing w:line="360" w:lineRule="auto"/>
            <w:rPr>
              <w:rFonts w:hint="eastAsia" w:ascii="仿宋" w:hAnsi="仿宋" w:eastAsia="仿宋" w:cs="仿宋"/>
              <w:b/>
              <w:bCs/>
              <w:lang w:val="zh-CN"/>
            </w:rPr>
          </w:pPr>
          <w:r>
            <w:rPr>
              <w:rFonts w:hint="eastAsia" w:ascii="仿宋" w:hAnsi="仿宋" w:eastAsia="仿宋" w:cs="仿宋"/>
              <w:bCs/>
              <w:szCs w:val="18"/>
            </w:rPr>
            <w:fldChar w:fldCharType="end"/>
          </w:r>
        </w:p>
      </w:sdtContent>
    </w:sdt>
    <w:p w14:paraId="635EC886">
      <w:pPr>
        <w:rPr>
          <w:rFonts w:hint="eastAsia" w:ascii="仿宋" w:hAnsi="仿宋" w:eastAsia="仿宋" w:cs="仿宋"/>
          <w:b/>
          <w:bCs/>
          <w:lang w:val="zh-CN"/>
        </w:rPr>
      </w:pPr>
    </w:p>
    <w:p w14:paraId="463FB697">
      <w:pPr>
        <w:rPr>
          <w:rFonts w:hint="eastAsia" w:ascii="仿宋" w:hAnsi="仿宋" w:eastAsia="仿宋" w:cs="仿宋"/>
          <w:b/>
          <w:bCs/>
          <w:lang w:val="zh-CN"/>
        </w:rPr>
      </w:pPr>
    </w:p>
    <w:p w14:paraId="154C86A4">
      <w:pPr>
        <w:rPr>
          <w:rFonts w:hint="eastAsia" w:ascii="仿宋" w:hAnsi="仿宋" w:eastAsia="仿宋" w:cs="仿宋"/>
          <w:b/>
          <w:bCs/>
          <w:lang w:val="zh-CN"/>
        </w:rPr>
      </w:pPr>
    </w:p>
    <w:p w14:paraId="33D5F581">
      <w:pPr>
        <w:rPr>
          <w:rFonts w:hint="eastAsia" w:ascii="仿宋" w:hAnsi="仿宋" w:eastAsia="仿宋" w:cs="仿宋"/>
          <w:b/>
          <w:bCs/>
          <w:lang w:val="zh-CN"/>
        </w:rPr>
      </w:pPr>
    </w:p>
    <w:p w14:paraId="32382AFC">
      <w:pPr>
        <w:pStyle w:val="37"/>
        <w:rPr>
          <w:rFonts w:hint="eastAsia" w:ascii="仿宋" w:hAnsi="仿宋" w:eastAsia="仿宋" w:cs="仿宋"/>
          <w:lang w:val="zh-CN"/>
        </w:rPr>
        <w:sectPr>
          <w:footerReference r:id="rId6" w:type="default"/>
          <w:pgSz w:w="11907" w:h="16840"/>
          <w:pgMar w:top="1140" w:right="1797" w:bottom="1140" w:left="1797" w:header="964" w:footer="992" w:gutter="0"/>
          <w:cols w:space="720" w:num="1"/>
          <w:titlePg/>
          <w:docGrid w:type="linesAndChars" w:linePitch="381" w:charSpace="0"/>
        </w:sectPr>
      </w:pPr>
      <w:r>
        <w:rPr>
          <w:rFonts w:hint="eastAsia" w:ascii="仿宋" w:hAnsi="仿宋" w:eastAsia="仿宋" w:cs="仿宋"/>
          <w:b/>
          <w:bCs/>
          <w:lang w:val="zh-CN"/>
        </w:rPr>
        <w:tab/>
      </w:r>
    </w:p>
    <w:p w14:paraId="2FD5C636">
      <w:pPr>
        <w:pStyle w:val="2"/>
        <w:spacing w:before="381" w:after="190" w:line="500" w:lineRule="exact"/>
        <w:rPr>
          <w:rFonts w:hint="eastAsia" w:ascii="仿宋" w:hAnsi="仿宋" w:eastAsia="仿宋" w:cs="仿宋"/>
          <w:b/>
        </w:rPr>
      </w:pPr>
      <w:bookmarkStart w:id="0" w:name="_Toc16030"/>
      <w:bookmarkStart w:id="1" w:name="_Toc453767376"/>
      <w:r>
        <w:rPr>
          <w:rFonts w:hint="eastAsia" w:ascii="仿宋" w:hAnsi="仿宋" w:eastAsia="仿宋" w:cs="仿宋"/>
          <w:b/>
        </w:rPr>
        <w:t>第一章 评选邀请</w:t>
      </w:r>
      <w:bookmarkEnd w:id="0"/>
      <w:bookmarkEnd w:id="1"/>
    </w:p>
    <w:p w14:paraId="3721D617">
      <w:pPr>
        <w:snapToGrid w:val="0"/>
        <w:spacing w:line="460" w:lineRule="exact"/>
        <w:rPr>
          <w:rFonts w:hint="eastAsia" w:ascii="仿宋" w:hAnsi="仿宋" w:eastAsia="仿宋" w:cs="仿宋"/>
          <w:sz w:val="24"/>
          <w:szCs w:val="24"/>
        </w:r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b/>
          <w:sz w:val="24"/>
          <w:szCs w:val="24"/>
          <w:u w:val="single"/>
        </w:rPr>
        <w:t>四川商务职业学院</w:t>
      </w:r>
      <w:r>
        <w:rPr>
          <w:rFonts w:hint="eastAsia" w:ascii="仿宋" w:hAnsi="仿宋" w:eastAsia="仿宋" w:cs="仿宋"/>
          <w:sz w:val="24"/>
          <w:szCs w:val="24"/>
        </w:rPr>
        <w:t>拟对“</w:t>
      </w:r>
      <w:r>
        <w:rPr>
          <w:rFonts w:hint="eastAsia" w:ascii="仿宋" w:hAnsi="仿宋" w:eastAsia="仿宋" w:cs="仿宋"/>
          <w:b/>
          <w:sz w:val="24"/>
          <w:szCs w:val="24"/>
          <w:u w:val="single"/>
          <w:lang w:eastAsia="zh-CN"/>
        </w:rPr>
        <w:t>四川商务职业学院教学视频零星拍摄服务项目</w:t>
      </w:r>
      <w:r>
        <w:rPr>
          <w:rFonts w:hint="eastAsia" w:ascii="仿宋" w:hAnsi="仿宋" w:eastAsia="仿宋" w:cs="仿宋"/>
          <w:sz w:val="24"/>
          <w:szCs w:val="24"/>
        </w:rPr>
        <w:t>”以评选方式进行采购，现邀请符合本次评选要求的评选申请人参加本项目评选。</w:t>
      </w:r>
    </w:p>
    <w:p w14:paraId="281F0D58">
      <w:pPr>
        <w:pStyle w:val="3"/>
        <w:spacing w:line="460" w:lineRule="exact"/>
        <w:ind w:firstLine="482"/>
        <w:rPr>
          <w:rFonts w:hint="eastAsia" w:ascii="仿宋" w:hAnsi="仿宋" w:eastAsia="仿宋" w:cs="仿宋"/>
          <w:sz w:val="24"/>
          <w:szCs w:val="24"/>
        </w:rPr>
      </w:pPr>
      <w:bookmarkStart w:id="2" w:name="_Toc453767377"/>
      <w:r>
        <w:rPr>
          <w:rFonts w:hint="eastAsia" w:ascii="仿宋" w:hAnsi="仿宋" w:eastAsia="仿宋" w:cs="仿宋"/>
          <w:sz w:val="24"/>
          <w:szCs w:val="24"/>
        </w:rPr>
        <w:t>一、采购项目</w:t>
      </w:r>
      <w:bookmarkEnd w:id="2"/>
      <w:r>
        <w:rPr>
          <w:rFonts w:hint="eastAsia" w:ascii="仿宋" w:hAnsi="仿宋" w:eastAsia="仿宋" w:cs="仿宋"/>
          <w:sz w:val="24"/>
          <w:szCs w:val="24"/>
        </w:rPr>
        <w:t>概况</w:t>
      </w:r>
    </w:p>
    <w:p w14:paraId="4A4FAC67">
      <w:pPr>
        <w:spacing w:line="4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1、项目名称：</w:t>
      </w:r>
      <w:r>
        <w:rPr>
          <w:rFonts w:hint="eastAsia" w:ascii="仿宋" w:hAnsi="仿宋" w:eastAsia="仿宋" w:cs="仿宋"/>
          <w:b/>
          <w:sz w:val="24"/>
          <w:szCs w:val="24"/>
          <w:u w:val="single"/>
          <w:lang w:eastAsia="zh-CN"/>
        </w:rPr>
        <w:t>四川商务职业学院教学视频零星拍摄服务项目</w:t>
      </w:r>
      <w:r>
        <w:rPr>
          <w:rFonts w:hint="eastAsia" w:ascii="仿宋" w:hAnsi="仿宋" w:eastAsia="仿宋" w:cs="仿宋"/>
          <w:sz w:val="24"/>
          <w:szCs w:val="24"/>
        </w:rPr>
        <w:t>。</w:t>
      </w:r>
    </w:p>
    <w:p w14:paraId="6D95D789">
      <w:pPr>
        <w:spacing w:line="460" w:lineRule="exact"/>
        <w:ind w:firstLine="480" w:firstLineChars="200"/>
        <w:rPr>
          <w:rFonts w:hint="eastAsia" w:ascii="仿宋" w:hAnsi="仿宋" w:eastAsia="仿宋" w:cs="仿宋"/>
          <w:sz w:val="24"/>
          <w:szCs w:val="24"/>
          <w:lang w:eastAsia="zh-CN"/>
        </w:rPr>
      </w:pPr>
      <w:r>
        <w:rPr>
          <w:rFonts w:hint="eastAsia" w:ascii="仿宋" w:hAnsi="仿宋" w:eastAsia="仿宋" w:cs="仿宋"/>
          <w:sz w:val="24"/>
          <w:szCs w:val="24"/>
        </w:rPr>
        <w:t>2、采购项目编号：</w:t>
      </w:r>
      <w:r>
        <w:rPr>
          <w:rFonts w:hint="eastAsia" w:ascii="仿宋" w:hAnsi="仿宋" w:eastAsia="仿宋" w:cs="仿宋"/>
          <w:sz w:val="24"/>
          <w:szCs w:val="24"/>
          <w:lang w:eastAsia="zh-CN"/>
        </w:rPr>
        <w:t>SCSWZBB-2026-015</w:t>
      </w:r>
    </w:p>
    <w:p w14:paraId="6BAB95E5">
      <w:pPr>
        <w:spacing w:line="360" w:lineRule="auto"/>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rPr>
        <w:t>3、采购预算：</w:t>
      </w:r>
      <w:r>
        <w:rPr>
          <w:rFonts w:hint="eastAsia" w:ascii="仿宋" w:hAnsi="仿宋" w:eastAsia="仿宋" w:cs="仿宋"/>
          <w:sz w:val="24"/>
          <w:szCs w:val="24"/>
          <w:lang w:val="en-US" w:eastAsia="zh-CN"/>
        </w:rPr>
        <w:t>49900.00元</w:t>
      </w:r>
    </w:p>
    <w:p w14:paraId="17D813F6">
      <w:pPr>
        <w:spacing w:line="460" w:lineRule="exact"/>
        <w:ind w:firstLine="480" w:firstLineChars="200"/>
        <w:rPr>
          <w:rFonts w:hint="eastAsia" w:ascii="仿宋" w:hAnsi="仿宋" w:eastAsia="仿宋" w:cs="仿宋"/>
          <w:sz w:val="24"/>
          <w:szCs w:val="24"/>
        </w:rPr>
      </w:pPr>
      <w:r>
        <w:rPr>
          <w:rFonts w:ascii="仿宋" w:hAnsi="仿宋" w:eastAsia="仿宋" w:cs="仿宋"/>
          <w:sz w:val="24"/>
          <w:szCs w:val="24"/>
        </w:rPr>
        <w:t>4</w:t>
      </w:r>
      <w:r>
        <w:rPr>
          <w:rFonts w:hint="eastAsia" w:ascii="仿宋" w:hAnsi="仿宋" w:eastAsia="仿宋" w:cs="仿宋"/>
          <w:sz w:val="24"/>
          <w:szCs w:val="24"/>
        </w:rPr>
        <w:t>、服务期限：</w:t>
      </w:r>
      <w:r>
        <w:rPr>
          <w:rFonts w:hint="eastAsia" w:ascii="仿宋" w:hAnsi="仿宋" w:eastAsia="仿宋" w:cs="仿宋"/>
          <w:sz w:val="24"/>
          <w:szCs w:val="24"/>
          <w:lang w:val="en-US" w:eastAsia="zh-CN"/>
        </w:rPr>
        <w:t>壹年</w:t>
      </w:r>
      <w:r>
        <w:rPr>
          <w:rFonts w:hint="eastAsia" w:ascii="仿宋" w:hAnsi="仿宋" w:eastAsia="仿宋" w:cs="仿宋"/>
          <w:sz w:val="24"/>
          <w:szCs w:val="24"/>
        </w:rPr>
        <w:t>。</w:t>
      </w:r>
    </w:p>
    <w:p w14:paraId="0469152B">
      <w:pPr>
        <w:pStyle w:val="3"/>
        <w:spacing w:line="460" w:lineRule="exact"/>
        <w:ind w:firstLine="482"/>
        <w:rPr>
          <w:rFonts w:hint="eastAsia" w:ascii="仿宋" w:hAnsi="仿宋" w:eastAsia="仿宋" w:cs="仿宋"/>
          <w:sz w:val="24"/>
          <w:szCs w:val="24"/>
        </w:rPr>
      </w:pPr>
      <w:bookmarkStart w:id="3" w:name="_Toc453767379"/>
      <w:r>
        <w:rPr>
          <w:rFonts w:hint="eastAsia" w:ascii="仿宋" w:hAnsi="仿宋" w:eastAsia="仿宋" w:cs="仿宋"/>
          <w:sz w:val="24"/>
          <w:szCs w:val="24"/>
        </w:rPr>
        <w:t>二、</w:t>
      </w:r>
      <w:bookmarkEnd w:id="3"/>
      <w:r>
        <w:rPr>
          <w:rFonts w:hint="eastAsia" w:ascii="仿宋" w:hAnsi="仿宋" w:eastAsia="仿宋" w:cs="仿宋"/>
          <w:sz w:val="24"/>
          <w:szCs w:val="24"/>
        </w:rPr>
        <w:t>评选申请人资格要求</w:t>
      </w:r>
    </w:p>
    <w:p w14:paraId="7E4CC8AD">
      <w:pPr>
        <w:spacing w:line="360" w:lineRule="auto"/>
        <w:ind w:firstLine="480" w:firstLineChars="200"/>
        <w:rPr>
          <w:rFonts w:hint="eastAsia" w:ascii="仿宋" w:hAnsi="仿宋" w:eastAsia="仿宋" w:cs="仿宋"/>
          <w:sz w:val="24"/>
          <w:szCs w:val="24"/>
        </w:rPr>
      </w:pPr>
      <w:bookmarkStart w:id="4" w:name="_Toc453767380"/>
      <w:r>
        <w:rPr>
          <w:rFonts w:hint="eastAsia" w:ascii="仿宋" w:hAnsi="仿宋" w:eastAsia="仿宋" w:cs="仿宋"/>
          <w:sz w:val="24"/>
          <w:szCs w:val="24"/>
        </w:rPr>
        <w:t>（一）通用资格要求</w:t>
      </w:r>
    </w:p>
    <w:p w14:paraId="62BB7F3E">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1、具有独立承担民事责任的能力。</w:t>
      </w:r>
    </w:p>
    <w:p w14:paraId="4E0D6B07">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2、具有良好的商业信誉和健全的财务会计制度。</w:t>
      </w:r>
    </w:p>
    <w:p w14:paraId="73CFCEE5">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3、具有履行合同所必需的设备和专业技术能力。</w:t>
      </w:r>
    </w:p>
    <w:p w14:paraId="064121DA">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4、有依法缴纳税收和社会保障资金的良好记录。</w:t>
      </w:r>
    </w:p>
    <w:p w14:paraId="0BBC6903">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5、参加政府采购活动前三年内，在经营活动中没有重大违法记录。</w:t>
      </w:r>
    </w:p>
    <w:p w14:paraId="56155023">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6、法律、行政法规规定的其他条件。</w:t>
      </w:r>
    </w:p>
    <w:p w14:paraId="0AB02376">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（二）其他资格要求</w:t>
      </w:r>
    </w:p>
    <w:p w14:paraId="592DB813">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1、在“中国执行信息公开网”网站（http://zxgk.court.gov.cn/shixin/)中未被列入失信被执行人名单。</w:t>
      </w:r>
    </w:p>
    <w:p w14:paraId="3DB401EF">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、供应商不得存在下列情形之一:</w:t>
      </w:r>
    </w:p>
    <w:p w14:paraId="142E5848">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处于被责令停产停业、吊销执照、吊销许可证、吊销资质证书状态；进入清算程序，或被宣告破产，或其他丧失履约能力的情形；处于部分财务被保管、冻结、破产状态；处于四川省行政区域内有关行政处罚期间。</w:t>
      </w:r>
    </w:p>
    <w:p w14:paraId="157881F3">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三、</w:t>
      </w:r>
      <w:bookmarkEnd w:id="4"/>
      <w:r>
        <w:rPr>
          <w:rFonts w:hint="eastAsia" w:ascii="仿宋" w:hAnsi="仿宋" w:eastAsia="仿宋" w:cs="仿宋"/>
          <w:sz w:val="24"/>
          <w:szCs w:val="24"/>
        </w:rPr>
        <w:t>评选文件获取方式：</w:t>
      </w:r>
    </w:p>
    <w:p w14:paraId="4B1DF31C">
      <w:pPr>
        <w:widowControl/>
        <w:wordWrap w:val="0"/>
        <w:spacing w:line="360" w:lineRule="auto"/>
        <w:ind w:firstLine="480"/>
        <w:jc w:val="left"/>
        <w:rPr>
          <w:rFonts w:hint="eastAsia" w:ascii="仿宋" w:hAnsi="仿宋" w:eastAsia="仿宋" w:cs="仿宋"/>
          <w:kern w:val="1"/>
          <w:sz w:val="24"/>
          <w:szCs w:val="24"/>
        </w:rPr>
      </w:pPr>
      <w:r>
        <w:rPr>
          <w:rFonts w:hint="eastAsia" w:ascii="仿宋" w:hAnsi="仿宋" w:eastAsia="仿宋" w:cs="仿宋"/>
          <w:kern w:val="1"/>
          <w:sz w:val="24"/>
          <w:szCs w:val="24"/>
        </w:rPr>
        <w:t>1、获取时间：自公告发布之日起</w:t>
      </w:r>
    </w:p>
    <w:p w14:paraId="57045CFA">
      <w:pPr>
        <w:widowControl/>
        <w:wordWrap w:val="0"/>
        <w:spacing w:line="360" w:lineRule="auto"/>
        <w:ind w:firstLine="480"/>
        <w:jc w:val="left"/>
        <w:rPr>
          <w:rFonts w:hint="eastAsia" w:ascii="仿宋" w:hAnsi="仿宋" w:eastAsia="仿宋" w:cs="仿宋"/>
          <w:kern w:val="1"/>
          <w:sz w:val="24"/>
          <w:szCs w:val="24"/>
        </w:rPr>
      </w:pPr>
      <w:r>
        <w:rPr>
          <w:rFonts w:hint="eastAsia" w:ascii="仿宋" w:hAnsi="仿宋" w:eastAsia="仿宋" w:cs="仿宋"/>
          <w:kern w:val="1"/>
          <w:sz w:val="24"/>
          <w:szCs w:val="24"/>
        </w:rPr>
        <w:t>2、评选文件售价：</w:t>
      </w:r>
      <w:r>
        <w:rPr>
          <w:rFonts w:ascii="仿宋" w:hAnsi="仿宋" w:eastAsia="仿宋" w:cs="仿宋"/>
          <w:kern w:val="1"/>
          <w:sz w:val="24"/>
          <w:szCs w:val="24"/>
        </w:rPr>
        <w:t xml:space="preserve"> </w:t>
      </w:r>
      <w:r>
        <w:rPr>
          <w:rFonts w:hint="eastAsia" w:ascii="仿宋" w:hAnsi="仿宋" w:eastAsia="仿宋" w:cs="仿宋"/>
          <w:kern w:val="1"/>
          <w:sz w:val="24"/>
          <w:szCs w:val="24"/>
        </w:rPr>
        <w:t>不收取</w:t>
      </w:r>
    </w:p>
    <w:p w14:paraId="5D6FBA8F">
      <w:pPr>
        <w:widowControl/>
        <w:wordWrap w:val="0"/>
        <w:spacing w:line="360" w:lineRule="auto"/>
        <w:ind w:firstLine="480"/>
        <w:jc w:val="left"/>
        <w:rPr>
          <w:rFonts w:hint="eastAsia" w:ascii="仿宋" w:hAnsi="仿宋" w:eastAsia="仿宋" w:cs="仿宋"/>
          <w:kern w:val="1"/>
          <w:sz w:val="24"/>
          <w:szCs w:val="24"/>
        </w:rPr>
      </w:pPr>
      <w:r>
        <w:rPr>
          <w:rFonts w:hint="eastAsia" w:ascii="仿宋" w:hAnsi="仿宋" w:eastAsia="仿宋" w:cs="仿宋"/>
          <w:kern w:val="1"/>
          <w:sz w:val="24"/>
          <w:szCs w:val="24"/>
        </w:rPr>
        <w:t>3、</w:t>
      </w:r>
      <w:r>
        <w:rPr>
          <w:rFonts w:hint="eastAsia" w:ascii="仿宋" w:hAnsi="仿宋" w:eastAsia="仿宋" w:cs="仿宋"/>
          <w:sz w:val="24"/>
        </w:rPr>
        <w:t>获取地点及方式：供应商请访问四川招投标网（</w:t>
      </w:r>
      <w:r>
        <w:fldChar w:fldCharType="begin"/>
      </w:r>
      <w:r>
        <w:instrText xml:space="preserve"> HYPERLINK "http://www.scbid.com/" </w:instrText>
      </w:r>
      <w:r>
        <w:fldChar w:fldCharType="separate"/>
      </w:r>
      <w:r>
        <w:rPr>
          <w:rStyle w:val="66"/>
          <w:rFonts w:ascii="仿宋" w:hAnsi="仿宋" w:eastAsia="仿宋" w:cs="仿宋"/>
          <w:sz w:val="24"/>
        </w:rPr>
        <w:t>http://www.scbid.com/</w:t>
      </w:r>
      <w:r>
        <w:rPr>
          <w:rStyle w:val="66"/>
          <w:rFonts w:ascii="仿宋" w:hAnsi="仿宋" w:eastAsia="仿宋" w:cs="仿宋"/>
          <w:sz w:val="24"/>
        </w:rPr>
        <w:fldChar w:fldCharType="end"/>
      </w:r>
      <w:r>
        <w:rPr>
          <w:rFonts w:hint="eastAsia" w:ascii="仿宋" w:hAnsi="仿宋" w:eastAsia="仿宋" w:cs="仿宋"/>
          <w:sz w:val="24"/>
        </w:rPr>
        <w:t>）我院官方网站（</w:t>
      </w:r>
      <w:r>
        <w:rPr>
          <w:rFonts w:ascii="仿宋" w:hAnsi="仿宋" w:eastAsia="仿宋" w:cs="仿宋"/>
          <w:sz w:val="24"/>
        </w:rPr>
        <w:t>http://www.scsw.edu.cn/</w:t>
      </w:r>
      <w:r>
        <w:rPr>
          <w:rFonts w:hint="eastAsia" w:ascii="仿宋" w:hAnsi="仿宋" w:eastAsia="仿宋" w:cs="仿宋"/>
          <w:sz w:val="24"/>
        </w:rPr>
        <w:t>）选择“公共服务”——“招标公告栏目”自行下载评选文件）</w:t>
      </w:r>
      <w:r>
        <w:rPr>
          <w:rFonts w:hint="eastAsia" w:ascii="仿宋" w:hAnsi="仿宋" w:eastAsia="仿宋" w:cs="仿宋"/>
          <w:kern w:val="1"/>
          <w:sz w:val="24"/>
          <w:szCs w:val="24"/>
        </w:rPr>
        <w:t>。</w:t>
      </w:r>
    </w:p>
    <w:p w14:paraId="2254F4B1">
      <w:pPr>
        <w:widowControl/>
        <w:spacing w:line="360" w:lineRule="auto"/>
        <w:ind w:firstLine="482" w:firstLineChars="200"/>
        <w:jc w:val="left"/>
        <w:textAlignment w:val="baseline"/>
        <w:rPr>
          <w:rFonts w:hint="eastAsia" w:ascii="仿宋" w:hAnsi="仿宋" w:eastAsia="仿宋" w:cs="仿宋"/>
          <w:kern w:val="1"/>
          <w:sz w:val="24"/>
          <w:szCs w:val="24"/>
        </w:rPr>
      </w:pPr>
      <w:r>
        <w:rPr>
          <w:rFonts w:hint="eastAsia" w:ascii="仿宋" w:hAnsi="仿宋" w:eastAsia="仿宋" w:cs="仿宋"/>
          <w:b/>
          <w:kern w:val="1"/>
          <w:sz w:val="24"/>
          <w:szCs w:val="24"/>
        </w:rPr>
        <w:t>四、递交响应文件截止时间：</w:t>
      </w:r>
      <w:r>
        <w:rPr>
          <w:rFonts w:hint="eastAsia" w:ascii="仿宋" w:hAnsi="仿宋" w:eastAsia="仿宋" w:cs="仿宋"/>
          <w:spacing w:val="2"/>
          <w:sz w:val="24"/>
          <w:szCs w:val="24"/>
          <w:u w:val="single"/>
          <w:lang w:eastAsia="zh-CN"/>
        </w:rPr>
        <w:t>2026年7月</w:t>
      </w:r>
      <w:r>
        <w:rPr>
          <w:rFonts w:hint="eastAsia" w:ascii="仿宋" w:hAnsi="仿宋" w:eastAsia="仿宋" w:cs="仿宋"/>
          <w:spacing w:val="2"/>
          <w:sz w:val="24"/>
          <w:szCs w:val="24"/>
          <w:u w:val="single"/>
          <w:lang w:val="en-US" w:eastAsia="zh-CN"/>
        </w:rPr>
        <w:t>6</w:t>
      </w:r>
      <w:r>
        <w:rPr>
          <w:rFonts w:hint="eastAsia" w:ascii="仿宋" w:hAnsi="仿宋" w:eastAsia="仿宋" w:cs="仿宋"/>
          <w:spacing w:val="2"/>
          <w:sz w:val="24"/>
          <w:szCs w:val="24"/>
          <w:u w:val="single"/>
        </w:rPr>
        <w:t>日15</w:t>
      </w:r>
      <w:r>
        <w:rPr>
          <w:rFonts w:hint="eastAsia" w:ascii="仿宋" w:hAnsi="仿宋" w:eastAsia="仿宋" w:cs="仿宋"/>
          <w:kern w:val="1"/>
          <w:sz w:val="24"/>
          <w:szCs w:val="24"/>
          <w:u w:val="single"/>
        </w:rPr>
        <w:t>:</w:t>
      </w:r>
      <w:r>
        <w:rPr>
          <w:rFonts w:hint="eastAsia" w:ascii="仿宋" w:hAnsi="仿宋" w:eastAsia="仿宋" w:cs="仿宋"/>
          <w:spacing w:val="2"/>
          <w:sz w:val="24"/>
          <w:szCs w:val="24"/>
          <w:u w:val="single"/>
        </w:rPr>
        <w:t>00</w:t>
      </w:r>
      <w:r>
        <w:rPr>
          <w:rFonts w:hint="eastAsia" w:ascii="仿宋" w:hAnsi="仿宋" w:eastAsia="仿宋" w:cs="仿宋"/>
          <w:kern w:val="1"/>
          <w:sz w:val="24"/>
          <w:szCs w:val="24"/>
        </w:rPr>
        <w:t>（北京时间），评选申请人应于递交响应文件截止时间之前将响应文件送达评选地点，逾期送达或没有密封的将被拒绝。本次采购项目不现场开标</w:t>
      </w:r>
      <w:r>
        <w:rPr>
          <w:rFonts w:hint="eastAsia" w:ascii="仿宋" w:hAnsi="仿宋" w:eastAsia="仿宋" w:cs="仿宋"/>
          <w:kern w:val="1"/>
          <w:sz w:val="24"/>
          <w:szCs w:val="24"/>
          <w:lang w:val="en-US" w:eastAsia="zh-CN"/>
        </w:rPr>
        <w:t>,</w:t>
      </w:r>
      <w:r>
        <w:rPr>
          <w:rFonts w:hint="eastAsia" w:ascii="仿宋" w:hAnsi="仿宋" w:eastAsia="仿宋" w:cs="仿宋"/>
          <w:kern w:val="1"/>
          <w:sz w:val="24"/>
          <w:szCs w:val="24"/>
        </w:rPr>
        <w:t>不接受邮寄的响应文件。</w:t>
      </w:r>
    </w:p>
    <w:p w14:paraId="303BDDA1">
      <w:pPr>
        <w:widowControl/>
        <w:wordWrap w:val="0"/>
        <w:spacing w:line="360" w:lineRule="auto"/>
        <w:ind w:firstLine="482"/>
        <w:jc w:val="left"/>
        <w:rPr>
          <w:rFonts w:hint="eastAsia" w:ascii="仿宋" w:hAnsi="仿宋" w:eastAsia="仿宋" w:cs="仿宋"/>
          <w:sz w:val="24"/>
          <w:szCs w:val="24"/>
        </w:rPr>
      </w:pPr>
      <w:r>
        <w:rPr>
          <w:rFonts w:hint="eastAsia" w:ascii="仿宋" w:hAnsi="仿宋" w:eastAsia="仿宋" w:cs="仿宋"/>
          <w:b/>
          <w:kern w:val="1"/>
          <w:sz w:val="24"/>
          <w:szCs w:val="24"/>
        </w:rPr>
        <w:t>五、评选</w:t>
      </w:r>
      <w:r>
        <w:rPr>
          <w:rFonts w:hint="eastAsia" w:ascii="仿宋" w:hAnsi="仿宋" w:eastAsia="仿宋" w:cs="仿宋"/>
          <w:b/>
          <w:sz w:val="24"/>
          <w:szCs w:val="24"/>
        </w:rPr>
        <w:t>地点：</w:t>
      </w:r>
      <w:r>
        <w:rPr>
          <w:rFonts w:hint="eastAsia" w:ascii="仿宋" w:hAnsi="仿宋" w:eastAsia="仿宋" w:cs="仿宋"/>
          <w:sz w:val="24"/>
          <w:szCs w:val="24"/>
        </w:rPr>
        <w:t>成都市温江区和盛镇星艺大道188号善培楼305室。</w:t>
      </w:r>
    </w:p>
    <w:p w14:paraId="03B22D3A">
      <w:pPr>
        <w:pStyle w:val="3"/>
        <w:wordWrap w:val="0"/>
        <w:spacing w:line="460" w:lineRule="exact"/>
        <w:ind w:firstLine="482"/>
        <w:rPr>
          <w:rFonts w:hint="eastAsia" w:ascii="仿宋" w:hAnsi="仿宋" w:eastAsia="仿宋" w:cs="仿宋"/>
          <w:sz w:val="24"/>
          <w:szCs w:val="24"/>
        </w:rPr>
      </w:pPr>
      <w:r>
        <w:rPr>
          <w:rFonts w:hint="eastAsia" w:ascii="仿宋" w:hAnsi="仿宋" w:eastAsia="仿宋" w:cs="仿宋"/>
          <w:sz w:val="24"/>
          <w:szCs w:val="24"/>
        </w:rPr>
        <w:t>六、本项目相关信息在</w:t>
      </w:r>
      <w:r>
        <w:rPr>
          <w:rFonts w:hint="eastAsia" w:ascii="仿宋" w:hAnsi="仿宋" w:eastAsia="仿宋" w:cs="仿宋"/>
          <w:sz w:val="24"/>
        </w:rPr>
        <w:t>四川招投标网（</w:t>
      </w:r>
      <w:r>
        <w:fldChar w:fldCharType="begin"/>
      </w:r>
      <w:r>
        <w:instrText xml:space="preserve"> HYPERLINK "http://www.scbid.com/" </w:instrText>
      </w:r>
      <w:r>
        <w:fldChar w:fldCharType="separate"/>
      </w:r>
      <w:r>
        <w:rPr>
          <w:rStyle w:val="66"/>
          <w:rFonts w:ascii="仿宋" w:hAnsi="仿宋" w:eastAsia="仿宋" w:cs="仿宋"/>
          <w:sz w:val="24"/>
        </w:rPr>
        <w:t>http://www.scbid.com/</w:t>
      </w:r>
      <w:r>
        <w:rPr>
          <w:rStyle w:val="66"/>
          <w:rFonts w:ascii="仿宋" w:hAnsi="仿宋" w:eastAsia="仿宋" w:cs="仿宋"/>
          <w:sz w:val="24"/>
        </w:rPr>
        <w:fldChar w:fldCharType="end"/>
      </w:r>
      <w:r>
        <w:rPr>
          <w:rFonts w:hint="eastAsia" w:ascii="仿宋" w:hAnsi="仿宋" w:eastAsia="仿宋" w:cs="仿宋"/>
          <w:sz w:val="24"/>
        </w:rPr>
        <w:t>）我院官方网站（</w:t>
      </w:r>
      <w:r>
        <w:rPr>
          <w:rFonts w:ascii="仿宋" w:hAnsi="仿宋" w:eastAsia="仿宋" w:cs="仿宋"/>
          <w:sz w:val="24"/>
        </w:rPr>
        <w:t>http://www.scsw.edu.cn/</w:t>
      </w:r>
      <w:r>
        <w:rPr>
          <w:rFonts w:hint="eastAsia" w:ascii="仿宋" w:hAnsi="仿宋" w:eastAsia="仿宋" w:cs="仿宋"/>
          <w:sz w:val="24"/>
        </w:rPr>
        <w:t>）选择“公共服务”——“招标公告栏目”</w:t>
      </w:r>
      <w:r>
        <w:rPr>
          <w:rFonts w:hint="eastAsia" w:ascii="仿宋" w:hAnsi="仿宋" w:eastAsia="仿宋" w:cs="仿宋"/>
          <w:sz w:val="24"/>
          <w:szCs w:val="24"/>
        </w:rPr>
        <w:t>上以公告形式发布。</w:t>
      </w:r>
    </w:p>
    <w:p w14:paraId="657DC556">
      <w:pPr>
        <w:pStyle w:val="3"/>
        <w:spacing w:line="460" w:lineRule="exact"/>
        <w:ind w:firstLine="482"/>
        <w:rPr>
          <w:rFonts w:hint="eastAsia" w:ascii="仿宋" w:hAnsi="仿宋" w:eastAsia="仿宋" w:cs="仿宋"/>
          <w:sz w:val="24"/>
          <w:szCs w:val="24"/>
        </w:rPr>
      </w:pPr>
      <w:bookmarkStart w:id="5" w:name="_Toc453767383"/>
      <w:r>
        <w:rPr>
          <w:rFonts w:hint="eastAsia" w:ascii="仿宋" w:hAnsi="仿宋" w:eastAsia="仿宋" w:cs="仿宋"/>
          <w:sz w:val="24"/>
          <w:szCs w:val="24"/>
        </w:rPr>
        <w:t>七、联系方式</w:t>
      </w:r>
      <w:bookmarkEnd w:id="5"/>
    </w:p>
    <w:p w14:paraId="25086815">
      <w:p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采购人：四川商务职业学院</w:t>
      </w:r>
    </w:p>
    <w:p w14:paraId="4E8DC06D">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地址：成都市温江区和盛镇星艺大道188号</w:t>
      </w:r>
    </w:p>
    <w:p w14:paraId="2F1BE46C">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项目负责人：</w:t>
      </w:r>
      <w:r>
        <w:rPr>
          <w:rFonts w:hint="eastAsia" w:ascii="仿宋" w:hAnsi="仿宋" w:eastAsia="仿宋" w:cs="仿宋"/>
          <w:sz w:val="24"/>
          <w:szCs w:val="24"/>
          <w:lang w:val="en-US" w:eastAsia="zh-CN"/>
        </w:rPr>
        <w:t>刘</w:t>
      </w:r>
      <w:r>
        <w:rPr>
          <w:rFonts w:hint="eastAsia" w:ascii="仿宋" w:hAnsi="仿宋" w:eastAsia="仿宋" w:cs="仿宋"/>
          <w:sz w:val="24"/>
          <w:szCs w:val="24"/>
        </w:rPr>
        <w:t>老师</w:t>
      </w:r>
    </w:p>
    <w:p w14:paraId="74AA6DE2">
      <w:pPr>
        <w:spacing w:line="360" w:lineRule="auto"/>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rPr>
        <w:t>联系电话：</w:t>
      </w:r>
      <w:r>
        <w:rPr>
          <w:rFonts w:hint="eastAsia" w:ascii="仿宋" w:hAnsi="仿宋" w:eastAsia="仿宋" w:cs="仿宋"/>
          <w:sz w:val="24"/>
          <w:szCs w:val="24"/>
          <w:lang w:val="en-US" w:eastAsia="zh-CN"/>
        </w:rPr>
        <w:t>18613225366</w:t>
      </w:r>
    </w:p>
    <w:p w14:paraId="2B1D2DF8">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地址：成都市温江区和盛镇星艺大道188号善培楼305或2</w:t>
      </w:r>
      <w:r>
        <w:rPr>
          <w:rFonts w:ascii="仿宋" w:hAnsi="仿宋" w:eastAsia="仿宋" w:cs="仿宋"/>
          <w:sz w:val="24"/>
          <w:szCs w:val="24"/>
        </w:rPr>
        <w:t>06</w:t>
      </w:r>
      <w:r>
        <w:rPr>
          <w:rFonts w:hint="eastAsia" w:ascii="仿宋" w:hAnsi="仿宋" w:eastAsia="仿宋" w:cs="仿宋"/>
          <w:sz w:val="24"/>
          <w:szCs w:val="24"/>
        </w:rPr>
        <w:t>。</w:t>
      </w:r>
    </w:p>
    <w:p w14:paraId="19795452">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投标联系人：王老师/</w:t>
      </w:r>
      <w:r>
        <w:rPr>
          <w:rFonts w:hint="eastAsia" w:ascii="仿宋" w:hAnsi="仿宋" w:eastAsia="仿宋" w:cs="仿宋"/>
          <w:sz w:val="24"/>
          <w:szCs w:val="24"/>
          <w:lang w:eastAsia="zh-CN"/>
        </w:rPr>
        <w:t>梁老师</w:t>
      </w:r>
      <w:r>
        <w:rPr>
          <w:rFonts w:hint="eastAsia" w:ascii="仿宋" w:hAnsi="仿宋" w:eastAsia="仿宋" w:cs="仿宋"/>
          <w:sz w:val="24"/>
          <w:szCs w:val="24"/>
        </w:rPr>
        <w:t>；</w:t>
      </w:r>
    </w:p>
    <w:p w14:paraId="5EA47D5E">
      <w:pPr>
        <w:widowControl/>
        <w:spacing w:line="360" w:lineRule="auto"/>
        <w:ind w:firstLine="480" w:firstLineChars="200"/>
        <w:jc w:val="left"/>
        <w:rPr>
          <w:rFonts w:hint="eastAsia" w:ascii="仿宋" w:hAnsi="仿宋" w:eastAsia="仿宋" w:cs="仿宋"/>
          <w:sz w:val="24"/>
          <w:szCs w:val="24"/>
          <w:lang w:eastAsia="zh-CN"/>
        </w:rPr>
        <w:sectPr>
          <w:headerReference r:id="rId7" w:type="default"/>
          <w:footerReference r:id="rId8" w:type="default"/>
          <w:pgSz w:w="11906" w:h="16838"/>
          <w:pgMar w:top="1440" w:right="1701" w:bottom="1440" w:left="1701" w:header="850" w:footer="1191" w:gutter="0"/>
          <w:pgNumType w:start="1"/>
          <w:cols w:space="425" w:num="1"/>
          <w:docGrid w:type="lines" w:linePitch="381" w:charSpace="0"/>
        </w:sectPr>
      </w:pPr>
      <w:r>
        <w:rPr>
          <w:rFonts w:hint="eastAsia" w:ascii="仿宋" w:hAnsi="仿宋" w:eastAsia="仿宋" w:cs="仿宋"/>
          <w:sz w:val="24"/>
          <w:szCs w:val="24"/>
        </w:rPr>
        <w:t>联系电话：028-61935175/</w:t>
      </w:r>
      <w:r>
        <w:rPr>
          <w:rFonts w:hint="eastAsia" w:ascii="仿宋" w:hAnsi="仿宋" w:eastAsia="仿宋" w:cs="仿宋"/>
          <w:sz w:val="24"/>
          <w:szCs w:val="24"/>
          <w:lang w:eastAsia="zh-CN"/>
        </w:rPr>
        <w:t>。</w:t>
      </w:r>
    </w:p>
    <w:p w14:paraId="676A6619">
      <w:pPr>
        <w:pStyle w:val="2"/>
        <w:pageBreakBefore/>
        <w:spacing w:before="381" w:after="190" w:line="500" w:lineRule="exact"/>
        <w:rPr>
          <w:rFonts w:hint="eastAsia" w:ascii="仿宋" w:hAnsi="仿宋" w:eastAsia="仿宋" w:cs="仿宋"/>
          <w:b/>
        </w:rPr>
      </w:pPr>
      <w:bookmarkStart w:id="6" w:name="_Toc453767384"/>
      <w:bookmarkStart w:id="7" w:name="_Toc8011"/>
      <w:r>
        <w:rPr>
          <w:rFonts w:hint="eastAsia" w:ascii="仿宋" w:hAnsi="仿宋" w:eastAsia="仿宋" w:cs="仿宋"/>
          <w:b/>
        </w:rPr>
        <w:t>第二章 评选申请人须知</w:t>
      </w:r>
      <w:bookmarkEnd w:id="6"/>
      <w:bookmarkEnd w:id="7"/>
    </w:p>
    <w:p w14:paraId="77DBBCF2">
      <w:pPr>
        <w:pStyle w:val="3"/>
        <w:ind w:firstLine="643"/>
        <w:jc w:val="center"/>
        <w:rPr>
          <w:rFonts w:hint="eastAsia" w:ascii="仿宋" w:hAnsi="仿宋" w:eastAsia="仿宋" w:cs="仿宋"/>
          <w:sz w:val="32"/>
        </w:rPr>
      </w:pPr>
      <w:bookmarkStart w:id="8" w:name="_Toc497923220"/>
      <w:bookmarkStart w:id="9" w:name="_Toc453767393"/>
      <w:r>
        <w:rPr>
          <w:rFonts w:hint="eastAsia" w:ascii="仿宋" w:hAnsi="仿宋" w:eastAsia="仿宋" w:cs="仿宋"/>
          <w:sz w:val="32"/>
        </w:rPr>
        <w:t>一、评选须知前附表</w:t>
      </w:r>
      <w:bookmarkEnd w:id="8"/>
    </w:p>
    <w:tbl>
      <w:tblPr>
        <w:tblStyle w:val="59"/>
        <w:tblW w:w="5052"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53"/>
        <w:gridCol w:w="1816"/>
        <w:gridCol w:w="6160"/>
      </w:tblGrid>
      <w:tr w14:paraId="6B07DFD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501" w:hRule="atLeast"/>
          <w:tblHeader/>
          <w:jc w:val="center"/>
        </w:trPr>
        <w:tc>
          <w:tcPr>
            <w:tcW w:w="269" w:type="pct"/>
            <w:vAlign w:val="center"/>
          </w:tcPr>
          <w:p w14:paraId="43EC9762">
            <w:pPr>
              <w:jc w:val="center"/>
              <w:rPr>
                <w:rFonts w:hint="eastAsia" w:ascii="仿宋" w:hAnsi="仿宋" w:eastAsia="仿宋" w:cs="仿宋"/>
                <w:b/>
                <w:bCs/>
                <w:sz w:val="24"/>
                <w:szCs w:val="24"/>
              </w:rPr>
            </w:pPr>
            <w:r>
              <w:rPr>
                <w:rFonts w:hint="eastAsia" w:ascii="仿宋" w:hAnsi="仿宋" w:eastAsia="仿宋" w:cs="仿宋"/>
                <w:b/>
                <w:bCs/>
                <w:sz w:val="24"/>
                <w:szCs w:val="24"/>
              </w:rPr>
              <w:t>序号</w:t>
            </w:r>
          </w:p>
        </w:tc>
        <w:tc>
          <w:tcPr>
            <w:tcW w:w="1077" w:type="pct"/>
            <w:vAlign w:val="center"/>
          </w:tcPr>
          <w:p w14:paraId="66787406">
            <w:pPr>
              <w:autoSpaceDE w:val="0"/>
              <w:autoSpaceDN w:val="0"/>
              <w:adjustRightInd w:val="0"/>
              <w:ind w:left="38"/>
              <w:jc w:val="center"/>
              <w:rPr>
                <w:rFonts w:hint="eastAsia" w:ascii="仿宋" w:hAnsi="仿宋" w:eastAsia="仿宋" w:cs="仿宋"/>
                <w:b/>
                <w:bCs/>
                <w:sz w:val="24"/>
                <w:szCs w:val="24"/>
              </w:rPr>
            </w:pPr>
            <w:r>
              <w:rPr>
                <w:rFonts w:hint="eastAsia" w:ascii="仿宋" w:hAnsi="仿宋" w:eastAsia="仿宋" w:cs="仿宋"/>
                <w:b/>
                <w:bCs/>
                <w:sz w:val="24"/>
                <w:szCs w:val="24"/>
              </w:rPr>
              <w:t>条款名称</w:t>
            </w:r>
          </w:p>
        </w:tc>
        <w:tc>
          <w:tcPr>
            <w:tcW w:w="3654" w:type="pct"/>
            <w:vAlign w:val="center"/>
          </w:tcPr>
          <w:p w14:paraId="3607F9D3">
            <w:pPr>
              <w:autoSpaceDE w:val="0"/>
              <w:autoSpaceDN w:val="0"/>
              <w:adjustRightInd w:val="0"/>
              <w:jc w:val="center"/>
              <w:rPr>
                <w:rFonts w:hint="eastAsia" w:ascii="仿宋" w:hAnsi="仿宋" w:eastAsia="仿宋" w:cs="仿宋"/>
                <w:b/>
                <w:bCs/>
                <w:sz w:val="24"/>
                <w:szCs w:val="24"/>
              </w:rPr>
            </w:pPr>
            <w:r>
              <w:rPr>
                <w:rFonts w:hint="eastAsia" w:ascii="仿宋" w:hAnsi="仿宋" w:eastAsia="仿宋" w:cs="仿宋"/>
                <w:b/>
                <w:bCs/>
                <w:sz w:val="24"/>
                <w:szCs w:val="24"/>
              </w:rPr>
              <w:t>说明和要求</w:t>
            </w:r>
          </w:p>
        </w:tc>
      </w:tr>
      <w:tr w14:paraId="36D4B11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269" w:type="pct"/>
            <w:vAlign w:val="center"/>
          </w:tcPr>
          <w:p w14:paraId="2823A3FC">
            <w:pPr>
              <w:jc w:val="center"/>
              <w:rPr>
                <w:rFonts w:hint="eastAsia" w:ascii="仿宋" w:hAnsi="仿宋" w:eastAsia="仿宋" w:cs="仿宋"/>
                <w:sz w:val="24"/>
                <w:szCs w:val="24"/>
              </w:rPr>
            </w:pPr>
            <w:r>
              <w:rPr>
                <w:rFonts w:hint="eastAsia" w:ascii="仿宋" w:hAnsi="仿宋" w:eastAsia="仿宋" w:cs="仿宋"/>
                <w:sz w:val="24"/>
                <w:szCs w:val="24"/>
              </w:rPr>
              <w:t>1</w:t>
            </w:r>
          </w:p>
        </w:tc>
        <w:tc>
          <w:tcPr>
            <w:tcW w:w="1077" w:type="pct"/>
            <w:vAlign w:val="center"/>
          </w:tcPr>
          <w:p w14:paraId="7A56C2B3">
            <w:pPr>
              <w:autoSpaceDE w:val="0"/>
              <w:autoSpaceDN w:val="0"/>
              <w:adjustRightInd w:val="0"/>
              <w:spacing w:line="360" w:lineRule="auto"/>
              <w:jc w:val="center"/>
              <w:rPr>
                <w:rFonts w:hint="eastAsia" w:ascii="仿宋" w:hAnsi="仿宋" w:eastAsia="仿宋" w:cs="仿宋"/>
                <w:sz w:val="24"/>
                <w:szCs w:val="24"/>
              </w:rPr>
            </w:pPr>
            <w:r>
              <w:rPr>
                <w:rFonts w:hint="eastAsia" w:ascii="仿宋" w:hAnsi="仿宋" w:eastAsia="仿宋" w:cs="仿宋"/>
                <w:sz w:val="24"/>
                <w:szCs w:val="24"/>
              </w:rPr>
              <w:t>采购预算</w:t>
            </w:r>
          </w:p>
          <w:p w14:paraId="6D784A28">
            <w:pPr>
              <w:autoSpaceDE w:val="0"/>
              <w:autoSpaceDN w:val="0"/>
              <w:adjustRightInd w:val="0"/>
              <w:spacing w:line="360" w:lineRule="auto"/>
              <w:jc w:val="center"/>
              <w:rPr>
                <w:rFonts w:hint="eastAsia" w:ascii="仿宋" w:hAnsi="仿宋" w:eastAsia="仿宋" w:cs="仿宋"/>
                <w:sz w:val="24"/>
                <w:szCs w:val="24"/>
              </w:rPr>
            </w:pPr>
            <w:r>
              <w:rPr>
                <w:rFonts w:hint="eastAsia" w:ascii="仿宋" w:hAnsi="仿宋" w:eastAsia="仿宋" w:cs="仿宋"/>
                <w:sz w:val="24"/>
                <w:szCs w:val="24"/>
              </w:rPr>
              <w:t>（实质性要求）</w:t>
            </w:r>
          </w:p>
        </w:tc>
        <w:tc>
          <w:tcPr>
            <w:tcW w:w="3654" w:type="pct"/>
            <w:vAlign w:val="center"/>
          </w:tcPr>
          <w:p w14:paraId="3711897F">
            <w:pPr>
              <w:autoSpaceDE w:val="0"/>
              <w:autoSpaceDN w:val="0"/>
              <w:adjustRightInd w:val="0"/>
              <w:spacing w:line="360" w:lineRule="auto"/>
              <w:jc w:val="left"/>
              <w:rPr>
                <w:rFonts w:hint="eastAsia" w:ascii="仿宋" w:hAnsi="仿宋" w:eastAsia="仿宋" w:cs="仿宋"/>
                <w:sz w:val="24"/>
                <w:szCs w:val="24"/>
              </w:rPr>
            </w:pPr>
            <w:r>
              <w:rPr>
                <w:rFonts w:hint="eastAsia" w:ascii="仿宋" w:hAnsi="仿宋" w:eastAsia="仿宋" w:cs="仿宋"/>
                <w:sz w:val="24"/>
                <w:szCs w:val="24"/>
              </w:rPr>
              <w:t>49900.00元</w:t>
            </w:r>
          </w:p>
        </w:tc>
      </w:tr>
      <w:tr w14:paraId="1C5C356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787" w:hRule="atLeast"/>
          <w:jc w:val="center"/>
        </w:trPr>
        <w:tc>
          <w:tcPr>
            <w:tcW w:w="269" w:type="pct"/>
            <w:vAlign w:val="center"/>
          </w:tcPr>
          <w:p w14:paraId="189AA509">
            <w:pPr>
              <w:autoSpaceDE w:val="0"/>
              <w:autoSpaceDN w:val="0"/>
              <w:adjustRightInd w:val="0"/>
              <w:spacing w:line="360" w:lineRule="auto"/>
              <w:jc w:val="center"/>
              <w:rPr>
                <w:rFonts w:hint="eastAsia" w:ascii="仿宋" w:hAnsi="仿宋" w:eastAsia="仿宋" w:cs="仿宋"/>
                <w:sz w:val="24"/>
                <w:szCs w:val="24"/>
              </w:rPr>
            </w:pPr>
            <w:r>
              <w:rPr>
                <w:rFonts w:hint="eastAsia" w:ascii="仿宋" w:hAnsi="仿宋" w:eastAsia="仿宋" w:cs="仿宋"/>
                <w:sz w:val="24"/>
                <w:szCs w:val="24"/>
              </w:rPr>
              <w:t>2</w:t>
            </w:r>
          </w:p>
        </w:tc>
        <w:tc>
          <w:tcPr>
            <w:tcW w:w="1077" w:type="pct"/>
            <w:vAlign w:val="center"/>
          </w:tcPr>
          <w:p w14:paraId="7FBA1066">
            <w:pPr>
              <w:autoSpaceDE w:val="0"/>
              <w:autoSpaceDN w:val="0"/>
              <w:adjustRightInd w:val="0"/>
              <w:spacing w:line="360" w:lineRule="auto"/>
              <w:jc w:val="center"/>
              <w:rPr>
                <w:rFonts w:hint="eastAsia" w:ascii="仿宋" w:hAnsi="仿宋" w:eastAsia="仿宋" w:cs="仿宋"/>
                <w:sz w:val="24"/>
                <w:szCs w:val="24"/>
              </w:rPr>
            </w:pPr>
            <w:r>
              <w:rPr>
                <w:rFonts w:hint="eastAsia" w:ascii="仿宋" w:hAnsi="仿宋" w:eastAsia="仿宋" w:cs="仿宋"/>
                <w:sz w:val="24"/>
                <w:szCs w:val="24"/>
              </w:rPr>
              <w:t>最高限价</w:t>
            </w:r>
          </w:p>
          <w:p w14:paraId="201419DC">
            <w:pPr>
              <w:autoSpaceDE w:val="0"/>
              <w:autoSpaceDN w:val="0"/>
              <w:adjustRightInd w:val="0"/>
              <w:spacing w:line="360" w:lineRule="auto"/>
              <w:jc w:val="left"/>
              <w:rPr>
                <w:rFonts w:hint="eastAsia" w:ascii="仿宋" w:hAnsi="仿宋" w:eastAsia="仿宋" w:cs="仿宋"/>
                <w:sz w:val="24"/>
                <w:szCs w:val="24"/>
              </w:rPr>
            </w:pPr>
            <w:r>
              <w:rPr>
                <w:rFonts w:hint="eastAsia" w:ascii="仿宋" w:hAnsi="仿宋" w:eastAsia="仿宋" w:cs="仿宋"/>
                <w:sz w:val="24"/>
                <w:szCs w:val="24"/>
              </w:rPr>
              <w:t>（实质性要求）</w:t>
            </w:r>
          </w:p>
        </w:tc>
        <w:tc>
          <w:tcPr>
            <w:tcW w:w="3654" w:type="pct"/>
            <w:vAlign w:val="center"/>
          </w:tcPr>
          <w:p w14:paraId="70B64AB0">
            <w:pPr>
              <w:spacing w:line="360" w:lineRule="auto"/>
              <w:rPr>
                <w:rFonts w:hint="eastAsia" w:ascii="仿宋" w:hAnsi="仿宋" w:eastAsia="仿宋" w:cs="仿宋"/>
                <w:sz w:val="24"/>
                <w:szCs w:val="24"/>
              </w:rPr>
            </w:pPr>
            <w:r>
              <w:rPr>
                <w:rFonts w:hint="eastAsia" w:ascii="仿宋" w:hAnsi="仿宋" w:eastAsia="仿宋" w:cs="仿宋"/>
                <w:sz w:val="24"/>
                <w:szCs w:val="24"/>
              </w:rPr>
              <w:t>49900.00元</w:t>
            </w:r>
          </w:p>
        </w:tc>
      </w:tr>
      <w:tr w14:paraId="1E96A19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394" w:hRule="atLeast"/>
          <w:jc w:val="center"/>
        </w:trPr>
        <w:tc>
          <w:tcPr>
            <w:tcW w:w="269" w:type="pct"/>
            <w:vAlign w:val="center"/>
          </w:tcPr>
          <w:p w14:paraId="187986D0">
            <w:pPr>
              <w:jc w:val="center"/>
              <w:rPr>
                <w:rFonts w:hint="eastAsia" w:ascii="仿宋" w:hAnsi="仿宋" w:eastAsia="仿宋" w:cs="仿宋"/>
                <w:sz w:val="24"/>
                <w:szCs w:val="24"/>
              </w:rPr>
            </w:pPr>
            <w:r>
              <w:rPr>
                <w:rFonts w:hint="eastAsia" w:ascii="仿宋" w:hAnsi="仿宋" w:eastAsia="仿宋" w:cs="仿宋"/>
                <w:sz w:val="24"/>
                <w:szCs w:val="24"/>
              </w:rPr>
              <w:t>3</w:t>
            </w:r>
          </w:p>
        </w:tc>
        <w:tc>
          <w:tcPr>
            <w:tcW w:w="1077" w:type="pct"/>
            <w:vAlign w:val="center"/>
          </w:tcPr>
          <w:p w14:paraId="09359D9A">
            <w:pPr>
              <w:autoSpaceDE w:val="0"/>
              <w:autoSpaceDN w:val="0"/>
              <w:adjustRightInd w:val="0"/>
              <w:spacing w:line="360" w:lineRule="auto"/>
              <w:jc w:val="center"/>
              <w:rPr>
                <w:rFonts w:hint="eastAsia" w:ascii="仿宋" w:hAnsi="仿宋" w:eastAsia="仿宋" w:cs="仿宋"/>
                <w:sz w:val="24"/>
                <w:szCs w:val="24"/>
              </w:rPr>
            </w:pPr>
            <w:r>
              <w:rPr>
                <w:rFonts w:hint="eastAsia" w:ascii="仿宋" w:hAnsi="仿宋" w:eastAsia="仿宋" w:cs="仿宋"/>
                <w:sz w:val="24"/>
                <w:szCs w:val="24"/>
              </w:rPr>
              <w:t>低于成本价不正当竞争预防措施</w:t>
            </w:r>
          </w:p>
          <w:p w14:paraId="68EBCDB9">
            <w:pPr>
              <w:autoSpaceDE w:val="0"/>
              <w:autoSpaceDN w:val="0"/>
              <w:adjustRightInd w:val="0"/>
              <w:spacing w:line="360" w:lineRule="auto"/>
              <w:jc w:val="center"/>
              <w:rPr>
                <w:rFonts w:hint="eastAsia" w:ascii="仿宋" w:hAnsi="仿宋" w:eastAsia="仿宋" w:cs="仿宋"/>
                <w:sz w:val="24"/>
                <w:szCs w:val="24"/>
              </w:rPr>
            </w:pPr>
            <w:r>
              <w:rPr>
                <w:rFonts w:hint="eastAsia" w:ascii="仿宋" w:hAnsi="仿宋" w:eastAsia="仿宋" w:cs="仿宋"/>
                <w:sz w:val="24"/>
                <w:szCs w:val="24"/>
              </w:rPr>
              <w:t>（实质性要求）</w:t>
            </w:r>
          </w:p>
        </w:tc>
        <w:tc>
          <w:tcPr>
            <w:tcW w:w="3654" w:type="pct"/>
            <w:vAlign w:val="center"/>
          </w:tcPr>
          <w:p w14:paraId="39401590">
            <w:pPr>
              <w:autoSpaceDE w:val="0"/>
              <w:autoSpaceDN w:val="0"/>
              <w:adjustRightInd w:val="0"/>
              <w:spacing w:line="360" w:lineRule="auto"/>
              <w:jc w:val="left"/>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bCs/>
                <w:sz w:val="24"/>
              </w:rPr>
              <w:t>评选小组</w:t>
            </w:r>
            <w:r>
              <w:rPr>
                <w:rFonts w:hint="eastAsia" w:ascii="仿宋" w:hAnsi="仿宋" w:eastAsia="仿宋" w:cs="仿宋"/>
                <w:sz w:val="24"/>
                <w:szCs w:val="24"/>
              </w:rPr>
              <w:t>认为评选申请人的报价明显低于其他通过符合性审查评选申请人的报价，有可能影响产品质量或者不能诚信履约的，应当要求其在评审现场合理的时间内提供书面说明，必要时提交相关证明材料；评选申请人不能证明其报价合理性的，</w:t>
            </w:r>
            <w:r>
              <w:rPr>
                <w:rFonts w:hint="eastAsia" w:ascii="仿宋" w:hAnsi="仿宋" w:eastAsia="仿宋" w:cs="仿宋"/>
                <w:bCs/>
                <w:sz w:val="24"/>
              </w:rPr>
              <w:t>评选小组</w:t>
            </w:r>
            <w:r>
              <w:rPr>
                <w:rFonts w:hint="eastAsia" w:ascii="仿宋" w:hAnsi="仿宋" w:eastAsia="仿宋" w:cs="仿宋"/>
                <w:sz w:val="24"/>
                <w:szCs w:val="24"/>
              </w:rPr>
              <w:t>会应当将其作为无效响应处理。</w:t>
            </w:r>
          </w:p>
          <w:p w14:paraId="6A88099B">
            <w:pPr>
              <w:autoSpaceDE w:val="0"/>
              <w:autoSpaceDN w:val="0"/>
              <w:adjustRightInd w:val="0"/>
              <w:spacing w:line="360" w:lineRule="auto"/>
              <w:jc w:val="left"/>
              <w:rPr>
                <w:rFonts w:hint="eastAsia" w:ascii="仿宋" w:hAnsi="仿宋" w:eastAsia="仿宋" w:cs="仿宋"/>
                <w:sz w:val="24"/>
                <w:szCs w:val="24"/>
              </w:rPr>
            </w:pPr>
            <w:r>
              <w:rPr>
                <w:rFonts w:hint="eastAsia" w:ascii="仿宋" w:hAnsi="仿宋" w:eastAsia="仿宋" w:cs="仿宋"/>
                <w:sz w:val="24"/>
                <w:szCs w:val="24"/>
              </w:rPr>
              <w:t>2、评选申请人书面说明应当签字确认或者加盖公章，否则无效。书面说明的签字确认，评选申请人为法人的，由其法定代表人/单位负责人或者授权代表签字确认；评选申请人为其他组织的，由其主要负责人或者授权代表签字确认；评选申请人为自然人的，由其本人或者授权代表签字确认。</w:t>
            </w:r>
          </w:p>
          <w:p w14:paraId="7FE56668">
            <w:pPr>
              <w:autoSpaceDE w:val="0"/>
              <w:autoSpaceDN w:val="0"/>
              <w:adjustRightInd w:val="0"/>
              <w:spacing w:line="360" w:lineRule="auto"/>
              <w:jc w:val="left"/>
              <w:rPr>
                <w:rFonts w:hint="eastAsia" w:ascii="仿宋" w:hAnsi="仿宋" w:eastAsia="仿宋" w:cs="仿宋"/>
                <w:sz w:val="24"/>
                <w:szCs w:val="24"/>
              </w:rPr>
            </w:pPr>
            <w:r>
              <w:rPr>
                <w:rFonts w:hint="eastAsia" w:ascii="仿宋" w:hAnsi="仿宋" w:eastAsia="仿宋" w:cs="仿宋"/>
                <w:sz w:val="24"/>
                <w:szCs w:val="24"/>
              </w:rPr>
              <w:t>3、评选申请人提供书面说明后，</w:t>
            </w:r>
            <w:r>
              <w:rPr>
                <w:rFonts w:hint="eastAsia" w:ascii="仿宋" w:hAnsi="仿宋" w:eastAsia="仿宋" w:cs="仿宋"/>
                <w:bCs/>
                <w:sz w:val="24"/>
              </w:rPr>
              <w:t>评选小组</w:t>
            </w:r>
            <w:r>
              <w:rPr>
                <w:rFonts w:hint="eastAsia" w:ascii="仿宋" w:hAnsi="仿宋" w:eastAsia="仿宋" w:cs="仿宋"/>
                <w:sz w:val="24"/>
                <w:szCs w:val="24"/>
              </w:rPr>
              <w:t>应当结合采购项目采购需求、专业实际情况、评选申请人财务状况报告、与其他评选申请人比较情况等就评选申请人书面说明进行审查评价。评选申请人拒绝或者变相拒绝提供有效书面说明或者书面说明不能证明其报价合理性的，</w:t>
            </w:r>
            <w:r>
              <w:rPr>
                <w:rFonts w:hint="eastAsia" w:ascii="仿宋" w:hAnsi="仿宋" w:eastAsia="仿宋" w:cs="仿宋"/>
                <w:bCs/>
                <w:sz w:val="24"/>
              </w:rPr>
              <w:t>评选小组</w:t>
            </w:r>
            <w:r>
              <w:rPr>
                <w:rFonts w:hint="eastAsia" w:ascii="仿宋" w:hAnsi="仿宋" w:eastAsia="仿宋" w:cs="仿宋"/>
                <w:sz w:val="24"/>
                <w:szCs w:val="24"/>
              </w:rPr>
              <w:t>应当将其响应文件作为无效处理。</w:t>
            </w:r>
          </w:p>
        </w:tc>
      </w:tr>
      <w:tr w14:paraId="3A5F4FA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269" w:type="pct"/>
            <w:vAlign w:val="center"/>
          </w:tcPr>
          <w:p w14:paraId="13C1D06F">
            <w:pPr>
              <w:jc w:val="center"/>
              <w:rPr>
                <w:rFonts w:hint="eastAsia" w:ascii="仿宋" w:hAnsi="仿宋" w:eastAsia="仿宋" w:cs="仿宋"/>
                <w:sz w:val="24"/>
                <w:szCs w:val="24"/>
              </w:rPr>
            </w:pPr>
            <w:r>
              <w:rPr>
                <w:rFonts w:hint="eastAsia" w:ascii="仿宋" w:hAnsi="仿宋" w:eastAsia="仿宋" w:cs="仿宋"/>
                <w:sz w:val="24"/>
                <w:szCs w:val="24"/>
              </w:rPr>
              <w:t>4</w:t>
            </w:r>
          </w:p>
        </w:tc>
        <w:tc>
          <w:tcPr>
            <w:tcW w:w="1077" w:type="pct"/>
            <w:vAlign w:val="center"/>
          </w:tcPr>
          <w:p w14:paraId="0D65FD1B">
            <w:pPr>
              <w:wordWrap w:val="0"/>
              <w:spacing w:line="360" w:lineRule="auto"/>
              <w:jc w:val="center"/>
              <w:rPr>
                <w:rFonts w:hint="eastAsia" w:ascii="仿宋" w:hAnsi="仿宋" w:eastAsia="仿宋" w:cs="仿宋"/>
                <w:kern w:val="1"/>
                <w:sz w:val="24"/>
                <w:szCs w:val="24"/>
              </w:rPr>
            </w:pPr>
            <w:r>
              <w:rPr>
                <w:rFonts w:hint="eastAsia" w:ascii="仿宋" w:hAnsi="仿宋" w:eastAsia="仿宋" w:cs="仿宋"/>
                <w:kern w:val="1"/>
                <w:sz w:val="24"/>
                <w:szCs w:val="24"/>
              </w:rPr>
              <w:t>评选保证金</w:t>
            </w:r>
          </w:p>
          <w:p w14:paraId="1CABB2ED">
            <w:pPr>
              <w:wordWrap w:val="0"/>
              <w:spacing w:line="360" w:lineRule="auto"/>
              <w:jc w:val="center"/>
              <w:rPr>
                <w:rFonts w:hint="eastAsia" w:ascii="仿宋" w:hAnsi="仿宋" w:eastAsia="仿宋" w:cs="仿宋"/>
                <w:kern w:val="1"/>
                <w:sz w:val="24"/>
                <w:szCs w:val="24"/>
              </w:rPr>
            </w:pPr>
            <w:r>
              <w:rPr>
                <w:rFonts w:hint="eastAsia" w:ascii="仿宋" w:hAnsi="仿宋" w:eastAsia="仿宋" w:cs="仿宋"/>
                <w:kern w:val="1"/>
                <w:sz w:val="24"/>
                <w:szCs w:val="24"/>
              </w:rPr>
              <w:t>（实质性要求）</w:t>
            </w:r>
          </w:p>
        </w:tc>
        <w:tc>
          <w:tcPr>
            <w:tcW w:w="3654" w:type="pct"/>
            <w:vAlign w:val="center"/>
          </w:tcPr>
          <w:p w14:paraId="01FBF7D5">
            <w:pPr>
              <w:wordWrap w:val="0"/>
              <w:spacing w:line="360" w:lineRule="auto"/>
              <w:rPr>
                <w:rFonts w:hint="eastAsia" w:ascii="仿宋" w:hAnsi="仿宋" w:eastAsia="仿宋" w:cs="仿宋"/>
                <w:kern w:val="1"/>
                <w:sz w:val="24"/>
                <w:szCs w:val="24"/>
              </w:rPr>
            </w:pPr>
            <w:r>
              <w:rPr>
                <w:rFonts w:hint="eastAsia" w:ascii="仿宋" w:hAnsi="仿宋" w:eastAsia="仿宋" w:cs="仿宋"/>
                <w:sz w:val="24"/>
                <w:szCs w:val="24"/>
                <w:lang w:val="zh-CN"/>
              </w:rPr>
              <w:t>本项目不收取。</w:t>
            </w:r>
          </w:p>
        </w:tc>
      </w:tr>
      <w:tr w14:paraId="19A99BB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595" w:hRule="atLeast"/>
          <w:jc w:val="center"/>
        </w:trPr>
        <w:tc>
          <w:tcPr>
            <w:tcW w:w="269" w:type="pct"/>
            <w:vAlign w:val="center"/>
          </w:tcPr>
          <w:p w14:paraId="758009D1">
            <w:pPr>
              <w:jc w:val="center"/>
              <w:rPr>
                <w:rFonts w:hint="eastAsia" w:ascii="仿宋" w:hAnsi="仿宋" w:eastAsia="仿宋" w:cs="仿宋"/>
                <w:sz w:val="24"/>
                <w:szCs w:val="24"/>
              </w:rPr>
            </w:pPr>
            <w:r>
              <w:rPr>
                <w:rFonts w:hint="eastAsia" w:ascii="仿宋" w:hAnsi="仿宋" w:eastAsia="仿宋" w:cs="仿宋"/>
                <w:sz w:val="24"/>
                <w:szCs w:val="24"/>
              </w:rPr>
              <w:t>7</w:t>
            </w:r>
          </w:p>
        </w:tc>
        <w:tc>
          <w:tcPr>
            <w:tcW w:w="1077" w:type="pct"/>
            <w:vAlign w:val="center"/>
          </w:tcPr>
          <w:p w14:paraId="4C059EB2">
            <w:pPr>
              <w:wordWrap w:val="0"/>
              <w:spacing w:line="360" w:lineRule="auto"/>
              <w:jc w:val="center"/>
              <w:rPr>
                <w:rFonts w:hint="eastAsia" w:ascii="仿宋" w:hAnsi="仿宋" w:eastAsia="仿宋" w:cs="仿宋"/>
                <w:kern w:val="1"/>
                <w:sz w:val="24"/>
                <w:szCs w:val="24"/>
              </w:rPr>
            </w:pPr>
            <w:r>
              <w:rPr>
                <w:rFonts w:hint="eastAsia" w:ascii="仿宋" w:hAnsi="仿宋" w:eastAsia="仿宋" w:cs="仿宋"/>
                <w:kern w:val="1"/>
                <w:sz w:val="24"/>
                <w:szCs w:val="24"/>
                <w:lang w:val="zh-CN"/>
              </w:rPr>
              <w:t>履约保证金</w:t>
            </w:r>
          </w:p>
          <w:p w14:paraId="0EA5F19A">
            <w:pPr>
              <w:wordWrap w:val="0"/>
              <w:spacing w:line="360" w:lineRule="auto"/>
              <w:jc w:val="center"/>
              <w:rPr>
                <w:rFonts w:hint="eastAsia" w:ascii="仿宋" w:hAnsi="仿宋" w:eastAsia="仿宋" w:cs="仿宋"/>
                <w:kern w:val="1"/>
                <w:sz w:val="24"/>
                <w:szCs w:val="24"/>
                <w:lang w:val="zh-CN"/>
              </w:rPr>
            </w:pPr>
            <w:r>
              <w:rPr>
                <w:rFonts w:hint="eastAsia" w:ascii="仿宋" w:hAnsi="仿宋" w:eastAsia="仿宋" w:cs="仿宋"/>
                <w:kern w:val="1"/>
                <w:sz w:val="24"/>
                <w:szCs w:val="24"/>
              </w:rPr>
              <w:t>（实质性要求）</w:t>
            </w:r>
          </w:p>
        </w:tc>
        <w:tc>
          <w:tcPr>
            <w:tcW w:w="3654" w:type="pct"/>
            <w:vAlign w:val="center"/>
          </w:tcPr>
          <w:p w14:paraId="0F3259BF">
            <w:pPr>
              <w:wordWrap w:val="0"/>
              <w:spacing w:line="360" w:lineRule="auto"/>
              <w:rPr>
                <w:rFonts w:hint="eastAsia" w:ascii="仿宋" w:hAnsi="仿宋" w:eastAsia="仿宋" w:cs="仿宋"/>
                <w:kern w:val="1"/>
                <w:sz w:val="24"/>
                <w:szCs w:val="24"/>
              </w:rPr>
            </w:pPr>
            <w:r>
              <w:rPr>
                <w:rFonts w:hint="eastAsia" w:ascii="仿宋" w:hAnsi="仿宋" w:eastAsia="仿宋" w:cs="仿宋"/>
                <w:kern w:val="1"/>
                <w:sz w:val="24"/>
                <w:szCs w:val="24"/>
              </w:rPr>
              <w:t>本项目不收取。</w:t>
            </w:r>
          </w:p>
        </w:tc>
      </w:tr>
      <w:tr w14:paraId="46B7FB5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428" w:hRule="atLeast"/>
          <w:jc w:val="center"/>
        </w:trPr>
        <w:tc>
          <w:tcPr>
            <w:tcW w:w="269" w:type="pct"/>
            <w:vAlign w:val="center"/>
          </w:tcPr>
          <w:p w14:paraId="1AC7EFE9">
            <w:pPr>
              <w:jc w:val="center"/>
              <w:rPr>
                <w:rFonts w:hint="eastAsia" w:ascii="仿宋" w:hAnsi="仿宋" w:eastAsia="仿宋" w:cs="仿宋"/>
                <w:sz w:val="24"/>
                <w:szCs w:val="24"/>
              </w:rPr>
            </w:pPr>
            <w:r>
              <w:rPr>
                <w:rFonts w:hint="eastAsia" w:ascii="仿宋" w:hAnsi="仿宋" w:eastAsia="仿宋" w:cs="仿宋"/>
                <w:sz w:val="24"/>
                <w:szCs w:val="24"/>
              </w:rPr>
              <w:t>8</w:t>
            </w:r>
          </w:p>
        </w:tc>
        <w:tc>
          <w:tcPr>
            <w:tcW w:w="1077" w:type="pct"/>
            <w:vAlign w:val="center"/>
          </w:tcPr>
          <w:p w14:paraId="034B801C">
            <w:pPr>
              <w:autoSpaceDE w:val="0"/>
              <w:autoSpaceDN w:val="0"/>
              <w:adjustRightInd w:val="0"/>
              <w:spacing w:line="360" w:lineRule="auto"/>
              <w:jc w:val="center"/>
              <w:rPr>
                <w:rFonts w:hint="eastAsia" w:ascii="仿宋" w:hAnsi="仿宋" w:eastAsia="仿宋" w:cs="仿宋"/>
                <w:sz w:val="24"/>
                <w:szCs w:val="24"/>
              </w:rPr>
            </w:pPr>
            <w:r>
              <w:rPr>
                <w:rFonts w:hint="eastAsia" w:ascii="仿宋" w:hAnsi="仿宋" w:eastAsia="仿宋" w:cs="仿宋"/>
                <w:sz w:val="24"/>
                <w:szCs w:val="24"/>
              </w:rPr>
              <w:t>响应文件份数</w:t>
            </w:r>
          </w:p>
        </w:tc>
        <w:tc>
          <w:tcPr>
            <w:tcW w:w="3654" w:type="pct"/>
            <w:vAlign w:val="center"/>
          </w:tcPr>
          <w:p w14:paraId="027E6A13">
            <w:pPr>
              <w:autoSpaceDE w:val="0"/>
              <w:autoSpaceDN w:val="0"/>
              <w:adjustRightInd w:val="0"/>
              <w:spacing w:line="360" w:lineRule="auto"/>
              <w:jc w:val="left"/>
              <w:rPr>
                <w:rFonts w:hint="eastAsia" w:ascii="仿宋" w:hAnsi="仿宋" w:eastAsia="仿宋" w:cs="仿宋"/>
              </w:rPr>
            </w:pPr>
            <w:r>
              <w:rPr>
                <w:rFonts w:hint="eastAsia" w:ascii="仿宋" w:hAnsi="仿宋" w:eastAsia="仿宋" w:cs="仿宋"/>
                <w:b/>
                <w:bCs/>
                <w:sz w:val="24"/>
                <w:szCs w:val="24"/>
              </w:rPr>
              <w:t>响应文件为一式三份，其中正本一份，副本二份，报价表封装在响应文件中，不再单独密封报价。</w:t>
            </w:r>
            <w:r>
              <w:rPr>
                <w:rFonts w:hint="eastAsia" w:ascii="仿宋" w:hAnsi="仿宋" w:eastAsia="仿宋" w:cs="仿宋"/>
                <w:sz w:val="24"/>
                <w:szCs w:val="24"/>
              </w:rPr>
              <w:t>评选申请人应当将响应文件正本和副本分别左侧胶装成册，并分别密封完好，注明采购项目名称、采购项目编号、评选申请人名称、法人或代理人姓名、联系方式、包号（如有分包）、年月日及正本或副本字样。</w:t>
            </w:r>
          </w:p>
        </w:tc>
      </w:tr>
      <w:tr w14:paraId="630D989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582" w:hRule="atLeast"/>
          <w:jc w:val="center"/>
        </w:trPr>
        <w:tc>
          <w:tcPr>
            <w:tcW w:w="269" w:type="pct"/>
            <w:vAlign w:val="center"/>
          </w:tcPr>
          <w:p w14:paraId="1B3268C2">
            <w:pPr>
              <w:jc w:val="center"/>
              <w:rPr>
                <w:rFonts w:hint="eastAsia" w:ascii="仿宋" w:hAnsi="仿宋" w:eastAsia="仿宋" w:cs="仿宋"/>
                <w:sz w:val="24"/>
                <w:szCs w:val="24"/>
              </w:rPr>
            </w:pPr>
            <w:r>
              <w:rPr>
                <w:rFonts w:hint="eastAsia" w:ascii="仿宋" w:hAnsi="仿宋" w:eastAsia="仿宋" w:cs="仿宋"/>
                <w:sz w:val="24"/>
                <w:szCs w:val="24"/>
              </w:rPr>
              <w:t>9</w:t>
            </w:r>
          </w:p>
        </w:tc>
        <w:tc>
          <w:tcPr>
            <w:tcW w:w="1077" w:type="pct"/>
            <w:vAlign w:val="center"/>
          </w:tcPr>
          <w:p w14:paraId="77E9AE18">
            <w:pPr>
              <w:autoSpaceDE w:val="0"/>
              <w:autoSpaceDN w:val="0"/>
              <w:adjustRightInd w:val="0"/>
              <w:jc w:val="center"/>
              <w:rPr>
                <w:rFonts w:hint="eastAsia" w:ascii="仿宋" w:hAnsi="仿宋" w:eastAsia="仿宋" w:cs="仿宋"/>
                <w:sz w:val="24"/>
                <w:szCs w:val="24"/>
              </w:rPr>
            </w:pPr>
            <w:r>
              <w:rPr>
                <w:rFonts w:hint="eastAsia" w:ascii="仿宋" w:hAnsi="仿宋" w:eastAsia="仿宋" w:cs="仿宋"/>
                <w:sz w:val="24"/>
                <w:szCs w:val="24"/>
              </w:rPr>
              <w:t>评选有效期</w:t>
            </w:r>
          </w:p>
        </w:tc>
        <w:tc>
          <w:tcPr>
            <w:tcW w:w="3654" w:type="pct"/>
            <w:vAlign w:val="center"/>
          </w:tcPr>
          <w:p w14:paraId="5AC8C3D5">
            <w:pPr>
              <w:autoSpaceDE w:val="0"/>
              <w:autoSpaceDN w:val="0"/>
              <w:adjustRightInd w:val="0"/>
              <w:jc w:val="left"/>
              <w:rPr>
                <w:rFonts w:hint="eastAsia" w:ascii="仿宋" w:hAnsi="仿宋" w:eastAsia="仿宋" w:cs="仿宋"/>
                <w:sz w:val="24"/>
                <w:szCs w:val="24"/>
              </w:rPr>
            </w:pPr>
            <w:r>
              <w:rPr>
                <w:rFonts w:hint="eastAsia" w:ascii="仿宋" w:hAnsi="仿宋" w:eastAsia="仿宋" w:cs="仿宋"/>
                <w:sz w:val="24"/>
                <w:szCs w:val="24"/>
              </w:rPr>
              <w:t>本项目评选有效期为递交响应文件截止时间届满后60天</w:t>
            </w:r>
          </w:p>
        </w:tc>
      </w:tr>
      <w:tr w14:paraId="1D22FEB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542" w:hRule="atLeast"/>
          <w:jc w:val="center"/>
        </w:trPr>
        <w:tc>
          <w:tcPr>
            <w:tcW w:w="269" w:type="pct"/>
            <w:vAlign w:val="center"/>
          </w:tcPr>
          <w:p w14:paraId="1BA4E83A">
            <w:pPr>
              <w:jc w:val="center"/>
              <w:rPr>
                <w:rFonts w:hint="eastAsia" w:ascii="仿宋" w:hAnsi="仿宋" w:eastAsia="仿宋" w:cs="仿宋"/>
                <w:sz w:val="24"/>
                <w:szCs w:val="24"/>
              </w:rPr>
            </w:pPr>
            <w:r>
              <w:rPr>
                <w:rFonts w:hint="eastAsia" w:ascii="仿宋" w:hAnsi="仿宋" w:eastAsia="仿宋" w:cs="仿宋"/>
                <w:sz w:val="24"/>
                <w:szCs w:val="24"/>
              </w:rPr>
              <w:t>10</w:t>
            </w:r>
          </w:p>
        </w:tc>
        <w:tc>
          <w:tcPr>
            <w:tcW w:w="1077" w:type="pct"/>
            <w:vAlign w:val="center"/>
          </w:tcPr>
          <w:p w14:paraId="206DB218">
            <w:pPr>
              <w:autoSpaceDE w:val="0"/>
              <w:autoSpaceDN w:val="0"/>
              <w:adjustRightInd w:val="0"/>
              <w:jc w:val="center"/>
              <w:rPr>
                <w:rFonts w:hint="eastAsia" w:ascii="仿宋" w:hAnsi="仿宋" w:eastAsia="仿宋" w:cs="仿宋"/>
                <w:sz w:val="24"/>
                <w:szCs w:val="24"/>
              </w:rPr>
            </w:pPr>
            <w:r>
              <w:rPr>
                <w:rFonts w:hint="eastAsia" w:ascii="仿宋" w:hAnsi="仿宋" w:eastAsia="仿宋" w:cs="仿宋"/>
                <w:sz w:val="24"/>
                <w:szCs w:val="24"/>
              </w:rPr>
              <w:t>评选文件咨询</w:t>
            </w:r>
          </w:p>
        </w:tc>
        <w:tc>
          <w:tcPr>
            <w:tcW w:w="3654" w:type="pct"/>
            <w:vAlign w:val="center"/>
          </w:tcPr>
          <w:p w14:paraId="2B55FEF6">
            <w:pPr>
              <w:widowControl/>
              <w:rPr>
                <w:rFonts w:hint="default" w:ascii="仿宋" w:hAnsi="仿宋" w:eastAsia="仿宋" w:cs="仿宋"/>
                <w:sz w:val="24"/>
                <w:szCs w:val="24"/>
                <w:lang w:val="en-US" w:eastAsia="zh-CN"/>
              </w:rPr>
            </w:pPr>
            <w:r>
              <w:rPr>
                <w:rFonts w:hint="eastAsia" w:ascii="仿宋" w:hAnsi="仿宋" w:eastAsia="仿宋" w:cs="仿宋"/>
                <w:sz w:val="24"/>
                <w:szCs w:val="24"/>
              </w:rPr>
              <w:t>联系人：</w:t>
            </w:r>
            <w:r>
              <w:rPr>
                <w:rFonts w:hint="eastAsia" w:ascii="仿宋" w:hAnsi="仿宋" w:eastAsia="仿宋" w:cs="仿宋"/>
                <w:sz w:val="24"/>
                <w:szCs w:val="24"/>
                <w:lang w:val="en-US" w:eastAsia="zh-CN"/>
              </w:rPr>
              <w:t>刘</w:t>
            </w:r>
            <w:r>
              <w:rPr>
                <w:rFonts w:hint="eastAsia" w:ascii="仿宋" w:hAnsi="仿宋" w:eastAsia="仿宋" w:cs="仿宋"/>
                <w:sz w:val="24"/>
                <w:szCs w:val="24"/>
              </w:rPr>
              <w:t>老师 联系电话：</w:t>
            </w:r>
            <w:r>
              <w:rPr>
                <w:rFonts w:hint="eastAsia" w:ascii="仿宋" w:hAnsi="仿宋" w:eastAsia="仿宋" w:cs="仿宋"/>
                <w:sz w:val="24"/>
                <w:szCs w:val="24"/>
                <w:lang w:val="en-US" w:eastAsia="zh-CN"/>
              </w:rPr>
              <w:t>18613225366</w:t>
            </w:r>
          </w:p>
        </w:tc>
      </w:tr>
      <w:tr w14:paraId="3B762D5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269" w:type="pct"/>
            <w:vAlign w:val="center"/>
          </w:tcPr>
          <w:p w14:paraId="62922956">
            <w:pPr>
              <w:jc w:val="center"/>
              <w:rPr>
                <w:rFonts w:hint="eastAsia" w:ascii="仿宋" w:hAnsi="仿宋" w:eastAsia="仿宋" w:cs="仿宋"/>
                <w:sz w:val="24"/>
                <w:szCs w:val="24"/>
              </w:rPr>
            </w:pPr>
            <w:r>
              <w:rPr>
                <w:rFonts w:hint="eastAsia" w:ascii="仿宋" w:hAnsi="仿宋" w:eastAsia="仿宋" w:cs="仿宋"/>
                <w:sz w:val="24"/>
                <w:szCs w:val="24"/>
              </w:rPr>
              <w:t>11</w:t>
            </w:r>
          </w:p>
        </w:tc>
        <w:tc>
          <w:tcPr>
            <w:tcW w:w="1077" w:type="pct"/>
            <w:vAlign w:val="center"/>
          </w:tcPr>
          <w:p w14:paraId="1C48C24E">
            <w:pPr>
              <w:autoSpaceDE w:val="0"/>
              <w:autoSpaceDN w:val="0"/>
              <w:adjustRightInd w:val="0"/>
              <w:jc w:val="center"/>
              <w:rPr>
                <w:rFonts w:hint="eastAsia" w:ascii="仿宋" w:hAnsi="仿宋" w:eastAsia="仿宋" w:cs="仿宋"/>
                <w:sz w:val="24"/>
                <w:szCs w:val="24"/>
              </w:rPr>
            </w:pPr>
            <w:r>
              <w:rPr>
                <w:rFonts w:hint="eastAsia" w:ascii="仿宋" w:hAnsi="仿宋" w:eastAsia="仿宋" w:cs="仿宋"/>
                <w:sz w:val="24"/>
                <w:szCs w:val="24"/>
              </w:rPr>
              <w:t>开标、评审工作咨询</w:t>
            </w:r>
          </w:p>
        </w:tc>
        <w:tc>
          <w:tcPr>
            <w:tcW w:w="3654" w:type="pct"/>
            <w:vAlign w:val="center"/>
          </w:tcPr>
          <w:p w14:paraId="2E52D9B1">
            <w:pPr>
              <w:widowControl/>
              <w:rPr>
                <w:rFonts w:hint="eastAsia" w:ascii="仿宋" w:hAnsi="仿宋" w:eastAsia="仿宋" w:cs="仿宋"/>
                <w:sz w:val="24"/>
                <w:szCs w:val="24"/>
                <w:lang w:eastAsia="zh-CN"/>
              </w:rPr>
            </w:pPr>
            <w:r>
              <w:rPr>
                <w:rFonts w:hint="eastAsia" w:ascii="仿宋" w:hAnsi="仿宋" w:eastAsia="仿宋" w:cs="仿宋"/>
                <w:sz w:val="24"/>
                <w:szCs w:val="24"/>
              </w:rPr>
              <w:t>联系人：王老师/</w:t>
            </w:r>
            <w:r>
              <w:rPr>
                <w:rFonts w:hint="eastAsia" w:ascii="仿宋" w:hAnsi="仿宋" w:eastAsia="仿宋" w:cs="仿宋"/>
                <w:sz w:val="24"/>
                <w:szCs w:val="24"/>
                <w:lang w:eastAsia="zh-CN"/>
              </w:rPr>
              <w:t>梁老师</w:t>
            </w:r>
            <w:r>
              <w:rPr>
                <w:rFonts w:hint="eastAsia" w:ascii="仿宋" w:hAnsi="仿宋" w:eastAsia="仿宋" w:cs="仿宋"/>
                <w:sz w:val="24"/>
                <w:szCs w:val="24"/>
              </w:rPr>
              <w:t xml:space="preserve"> 联系电话：028-61935175/</w:t>
            </w:r>
          </w:p>
        </w:tc>
      </w:tr>
      <w:tr w14:paraId="205FAEB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716" w:hRule="atLeast"/>
          <w:jc w:val="center"/>
        </w:trPr>
        <w:tc>
          <w:tcPr>
            <w:tcW w:w="269" w:type="pct"/>
            <w:vAlign w:val="center"/>
          </w:tcPr>
          <w:p w14:paraId="3FB68533">
            <w:pPr>
              <w:jc w:val="center"/>
              <w:rPr>
                <w:rFonts w:hint="eastAsia" w:ascii="仿宋" w:hAnsi="仿宋" w:eastAsia="仿宋" w:cs="仿宋"/>
                <w:sz w:val="24"/>
                <w:szCs w:val="24"/>
              </w:rPr>
            </w:pPr>
            <w:r>
              <w:rPr>
                <w:rFonts w:hint="eastAsia" w:ascii="仿宋" w:hAnsi="仿宋" w:eastAsia="仿宋" w:cs="仿宋"/>
                <w:sz w:val="24"/>
                <w:szCs w:val="24"/>
              </w:rPr>
              <w:t>12</w:t>
            </w:r>
          </w:p>
        </w:tc>
        <w:tc>
          <w:tcPr>
            <w:tcW w:w="1077" w:type="pct"/>
            <w:vAlign w:val="center"/>
          </w:tcPr>
          <w:p w14:paraId="5820D582">
            <w:pPr>
              <w:autoSpaceDE w:val="0"/>
              <w:autoSpaceDN w:val="0"/>
              <w:adjustRightInd w:val="0"/>
              <w:jc w:val="center"/>
              <w:rPr>
                <w:rFonts w:hint="eastAsia" w:ascii="仿宋" w:hAnsi="仿宋" w:eastAsia="仿宋" w:cs="仿宋"/>
                <w:sz w:val="24"/>
                <w:szCs w:val="24"/>
              </w:rPr>
            </w:pPr>
            <w:r>
              <w:rPr>
                <w:rFonts w:hint="eastAsia" w:ascii="仿宋" w:hAnsi="仿宋" w:eastAsia="仿宋" w:cs="仿宋"/>
                <w:sz w:val="24"/>
                <w:szCs w:val="24"/>
              </w:rPr>
              <w:t>评审情况公告</w:t>
            </w:r>
          </w:p>
        </w:tc>
        <w:tc>
          <w:tcPr>
            <w:tcW w:w="3654" w:type="pct"/>
            <w:vAlign w:val="center"/>
          </w:tcPr>
          <w:p w14:paraId="7EABD036">
            <w:pPr>
              <w:autoSpaceDE w:val="0"/>
              <w:autoSpaceDN w:val="0"/>
              <w:adjustRightInd w:val="0"/>
              <w:spacing w:line="360" w:lineRule="auto"/>
              <w:jc w:val="left"/>
              <w:rPr>
                <w:rFonts w:hint="eastAsia" w:ascii="仿宋" w:hAnsi="仿宋" w:eastAsia="仿宋" w:cs="仿宋"/>
                <w:sz w:val="24"/>
                <w:szCs w:val="24"/>
              </w:rPr>
            </w:pPr>
            <w:r>
              <w:rPr>
                <w:rFonts w:hint="eastAsia" w:ascii="仿宋" w:hAnsi="仿宋" w:eastAsia="仿宋" w:cs="仿宋"/>
                <w:sz w:val="24"/>
                <w:szCs w:val="24"/>
              </w:rPr>
              <w:t>评审结果将四川招投标网.四川商务职业学院官网予以公告。</w:t>
            </w:r>
          </w:p>
        </w:tc>
      </w:tr>
      <w:tr w14:paraId="197A5CE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69" w:type="pct"/>
            <w:vAlign w:val="center"/>
          </w:tcPr>
          <w:p w14:paraId="11BE6924">
            <w:pPr>
              <w:jc w:val="center"/>
              <w:rPr>
                <w:rFonts w:hint="eastAsia" w:ascii="仿宋" w:hAnsi="仿宋" w:eastAsia="仿宋" w:cs="仿宋"/>
                <w:sz w:val="24"/>
                <w:szCs w:val="24"/>
              </w:rPr>
            </w:pPr>
            <w:r>
              <w:rPr>
                <w:rFonts w:hint="eastAsia" w:ascii="仿宋" w:hAnsi="仿宋" w:eastAsia="仿宋" w:cs="仿宋"/>
                <w:sz w:val="24"/>
                <w:szCs w:val="24"/>
              </w:rPr>
              <w:t>14</w:t>
            </w:r>
          </w:p>
        </w:tc>
        <w:tc>
          <w:tcPr>
            <w:tcW w:w="1077" w:type="pct"/>
            <w:vAlign w:val="center"/>
          </w:tcPr>
          <w:p w14:paraId="50D44891">
            <w:pPr>
              <w:autoSpaceDE w:val="0"/>
              <w:autoSpaceDN w:val="0"/>
              <w:adjustRightInd w:val="0"/>
              <w:spacing w:line="360" w:lineRule="auto"/>
              <w:jc w:val="center"/>
              <w:rPr>
                <w:rFonts w:hint="eastAsia" w:ascii="仿宋" w:hAnsi="仿宋" w:eastAsia="仿宋" w:cs="仿宋"/>
                <w:sz w:val="24"/>
                <w:szCs w:val="24"/>
              </w:rPr>
            </w:pPr>
            <w:r>
              <w:rPr>
                <w:rFonts w:hint="eastAsia" w:ascii="仿宋" w:hAnsi="仿宋" w:eastAsia="仿宋" w:cs="仿宋"/>
                <w:sz w:val="24"/>
                <w:szCs w:val="24"/>
              </w:rPr>
              <w:t>评选申请人询问、质疑</w:t>
            </w:r>
          </w:p>
        </w:tc>
        <w:tc>
          <w:tcPr>
            <w:tcW w:w="3654" w:type="pct"/>
            <w:vAlign w:val="center"/>
          </w:tcPr>
          <w:p w14:paraId="7AF0CF3E">
            <w:pPr>
              <w:widowControl/>
              <w:spacing w:line="360" w:lineRule="auto"/>
              <w:rPr>
                <w:rFonts w:hint="eastAsia" w:ascii="仿宋" w:hAnsi="仿宋" w:eastAsia="仿宋" w:cs="仿宋"/>
                <w:sz w:val="24"/>
                <w:szCs w:val="24"/>
              </w:rPr>
            </w:pPr>
            <w:r>
              <w:rPr>
                <w:rFonts w:hint="eastAsia" w:ascii="仿宋" w:hAnsi="仿宋" w:eastAsia="仿宋" w:cs="仿宋"/>
                <w:sz w:val="24"/>
                <w:szCs w:val="24"/>
              </w:rPr>
              <w:t>根据四川商务职业学院相关的规定，并由四川商务职业学院纪委办依法受理和回复。</w:t>
            </w:r>
          </w:p>
          <w:p w14:paraId="034B854C">
            <w:pPr>
              <w:widowControl/>
              <w:spacing w:line="360" w:lineRule="auto"/>
              <w:rPr>
                <w:rFonts w:hint="eastAsia" w:ascii="仿宋" w:hAnsi="仿宋" w:eastAsia="仿宋" w:cs="仿宋"/>
                <w:sz w:val="24"/>
                <w:szCs w:val="24"/>
              </w:rPr>
            </w:pPr>
            <w:r>
              <w:rPr>
                <w:rFonts w:hint="eastAsia" w:ascii="仿宋" w:hAnsi="仿宋" w:eastAsia="仿宋" w:cs="仿宋"/>
                <w:sz w:val="24"/>
                <w:szCs w:val="24"/>
              </w:rPr>
              <w:t>联系电话：028-61935385</w:t>
            </w:r>
          </w:p>
          <w:p w14:paraId="03456D2F">
            <w:pPr>
              <w:widowControl/>
              <w:spacing w:line="360" w:lineRule="auto"/>
              <w:rPr>
                <w:rFonts w:hint="eastAsia" w:ascii="仿宋" w:hAnsi="仿宋" w:eastAsia="仿宋" w:cs="仿宋"/>
                <w:sz w:val="24"/>
                <w:szCs w:val="24"/>
              </w:rPr>
            </w:pPr>
            <w:r>
              <w:rPr>
                <w:rFonts w:hint="eastAsia" w:ascii="仿宋" w:hAnsi="仿宋" w:eastAsia="仿宋" w:cs="仿宋"/>
                <w:sz w:val="24"/>
                <w:szCs w:val="24"/>
              </w:rPr>
              <w:t>地址：成都市温江区和盛镇星艺大道188号善培楼5楼</w:t>
            </w:r>
          </w:p>
        </w:tc>
      </w:tr>
      <w:tr w14:paraId="005F0ED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69" w:type="pct"/>
            <w:vAlign w:val="center"/>
          </w:tcPr>
          <w:p w14:paraId="0649BBB7">
            <w:pPr>
              <w:jc w:val="center"/>
              <w:rPr>
                <w:rFonts w:hint="eastAsia" w:ascii="仿宋" w:hAnsi="仿宋" w:eastAsia="仿宋" w:cs="仿宋"/>
                <w:sz w:val="24"/>
                <w:szCs w:val="24"/>
              </w:rPr>
            </w:pPr>
            <w:r>
              <w:rPr>
                <w:rFonts w:hint="eastAsia" w:ascii="仿宋" w:hAnsi="仿宋" w:eastAsia="仿宋" w:cs="仿宋"/>
                <w:sz w:val="24"/>
                <w:szCs w:val="24"/>
              </w:rPr>
              <w:t>15</w:t>
            </w:r>
          </w:p>
        </w:tc>
        <w:tc>
          <w:tcPr>
            <w:tcW w:w="1077" w:type="pct"/>
            <w:vAlign w:val="center"/>
          </w:tcPr>
          <w:p w14:paraId="55B30C20">
            <w:pPr>
              <w:wordWrap w:val="0"/>
              <w:spacing w:line="360" w:lineRule="auto"/>
              <w:jc w:val="center"/>
              <w:rPr>
                <w:rFonts w:hint="eastAsia" w:ascii="仿宋" w:hAnsi="仿宋" w:eastAsia="仿宋" w:cs="仿宋"/>
                <w:kern w:val="1"/>
                <w:sz w:val="24"/>
                <w:szCs w:val="24"/>
              </w:rPr>
            </w:pPr>
            <w:r>
              <w:rPr>
                <w:rFonts w:hint="eastAsia" w:ascii="仿宋" w:hAnsi="仿宋" w:eastAsia="仿宋" w:cs="仿宋"/>
                <w:kern w:val="1"/>
                <w:sz w:val="24"/>
                <w:szCs w:val="24"/>
              </w:rPr>
              <w:t>代理服务费</w:t>
            </w:r>
          </w:p>
        </w:tc>
        <w:tc>
          <w:tcPr>
            <w:tcW w:w="3654" w:type="pct"/>
            <w:vAlign w:val="center"/>
          </w:tcPr>
          <w:p w14:paraId="50E51B8F">
            <w:pPr>
              <w:widowControl/>
              <w:wordWrap w:val="0"/>
              <w:spacing w:line="360" w:lineRule="auto"/>
              <w:rPr>
                <w:rFonts w:hint="eastAsia" w:ascii="仿宋" w:hAnsi="仿宋" w:eastAsia="仿宋" w:cs="仿宋"/>
                <w:sz w:val="24"/>
                <w:szCs w:val="24"/>
              </w:rPr>
            </w:pPr>
            <w:r>
              <w:rPr>
                <w:rFonts w:hint="eastAsia" w:ascii="仿宋" w:hAnsi="仿宋" w:eastAsia="仿宋" w:cs="仿宋"/>
                <w:sz w:val="24"/>
                <w:szCs w:val="24"/>
                <w:lang w:val="zh-CN"/>
              </w:rPr>
              <w:t>（</w:t>
            </w:r>
            <w:r>
              <w:rPr>
                <w:rFonts w:hint="eastAsia" w:ascii="仿宋" w:hAnsi="仿宋" w:eastAsia="仿宋" w:cs="仿宋"/>
                <w:sz w:val="24"/>
                <w:szCs w:val="24"/>
              </w:rPr>
              <w:t>不收取）</w:t>
            </w:r>
          </w:p>
        </w:tc>
      </w:tr>
    </w:tbl>
    <w:p w14:paraId="59C962C3">
      <w:pPr>
        <w:pStyle w:val="188"/>
        <w:ind w:left="630"/>
        <w:rPr>
          <w:rFonts w:hint="eastAsia" w:ascii="仿宋" w:hAnsi="仿宋" w:eastAsia="仿宋" w:cs="仿宋"/>
        </w:rPr>
      </w:pPr>
      <w:bookmarkStart w:id="10" w:name="_Toc497923221"/>
    </w:p>
    <w:p w14:paraId="4CB60037">
      <w:pPr>
        <w:widowControl/>
        <w:jc w:val="left"/>
        <w:rPr>
          <w:rFonts w:hint="eastAsia" w:ascii="仿宋" w:hAnsi="仿宋" w:eastAsia="仿宋" w:cs="仿宋"/>
          <w:b/>
          <w:sz w:val="32"/>
        </w:rPr>
      </w:pPr>
      <w:r>
        <w:rPr>
          <w:rFonts w:ascii="仿宋" w:hAnsi="仿宋" w:eastAsia="仿宋" w:cs="仿宋"/>
          <w:sz w:val="32"/>
        </w:rPr>
        <w:br w:type="page"/>
      </w:r>
    </w:p>
    <w:p w14:paraId="1DDEBB12">
      <w:pPr>
        <w:pStyle w:val="3"/>
        <w:ind w:firstLine="643"/>
        <w:jc w:val="center"/>
        <w:rPr>
          <w:rFonts w:hint="eastAsia" w:ascii="仿宋" w:hAnsi="仿宋" w:eastAsia="仿宋" w:cs="仿宋"/>
          <w:sz w:val="32"/>
        </w:rPr>
      </w:pPr>
      <w:r>
        <w:rPr>
          <w:rFonts w:hint="eastAsia" w:ascii="仿宋" w:hAnsi="仿宋" w:eastAsia="仿宋" w:cs="仿宋"/>
          <w:sz w:val="32"/>
        </w:rPr>
        <w:t>二、总则</w:t>
      </w:r>
      <w:bookmarkEnd w:id="10"/>
    </w:p>
    <w:p w14:paraId="04BB5671">
      <w:pPr>
        <w:spacing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rPr>
        <w:t>1、适用范围</w:t>
      </w:r>
    </w:p>
    <w:p w14:paraId="21EFE9AC">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本评选文件仅适用于本评选邀请中所指采购项目，本评选文件的解释权在采购人和采购代理机构。</w:t>
      </w:r>
    </w:p>
    <w:p w14:paraId="0BE41CF1">
      <w:pPr>
        <w:spacing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rPr>
        <w:t>2、定义</w:t>
      </w:r>
    </w:p>
    <w:p w14:paraId="4936F888">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2.1 “采购人”系指依法进行采购的国家机关、事业单位、团体组织。本次采购项目的采购人是</w:t>
      </w:r>
      <w:r>
        <w:rPr>
          <w:rFonts w:hint="eastAsia" w:ascii="仿宋" w:hAnsi="仿宋" w:eastAsia="仿宋" w:cs="仿宋"/>
          <w:b/>
          <w:sz w:val="24"/>
          <w:szCs w:val="24"/>
        </w:rPr>
        <w:t>四川商务职业学院。</w:t>
      </w:r>
    </w:p>
    <w:p w14:paraId="5CE94EF9">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2.2 “采购代理部门”系指根据采购人的委托依法办理采购事宜的采购机构。本次采购项目是由</w:t>
      </w:r>
      <w:r>
        <w:rPr>
          <w:rFonts w:hint="eastAsia" w:ascii="仿宋" w:hAnsi="仿宋" w:eastAsia="仿宋" w:cs="仿宋"/>
          <w:b/>
          <w:sz w:val="24"/>
          <w:szCs w:val="24"/>
        </w:rPr>
        <w:t>四川商务职业学院自行采购</w:t>
      </w:r>
      <w:r>
        <w:rPr>
          <w:rFonts w:hint="eastAsia" w:ascii="仿宋" w:hAnsi="仿宋" w:eastAsia="仿宋" w:cs="仿宋"/>
          <w:sz w:val="24"/>
          <w:szCs w:val="24"/>
        </w:rPr>
        <w:t>。</w:t>
      </w:r>
    </w:p>
    <w:p w14:paraId="7D8790ED">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2.3 “评选申请人”系指向采购代理部门购买了评选文件，拟响应评选、参加评选竞争的法人、其他组织或者自然人。</w:t>
      </w:r>
    </w:p>
    <w:p w14:paraId="54CFD892">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2.4 本评选文件要求评选申请人提交的原件，是指原始件（即：资料生成时的原始形态，包括所加盖的印章、相关人员签字笔迹等均是原始印痕、印迹和笔迹。）</w:t>
      </w:r>
    </w:p>
    <w:p w14:paraId="44B43846">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2.5 本评选文件所称“鲜章”，是指加盖的印章原始印痕（印迹），即把印章直接在纸页上盖出的印痕（印迹）。无特殊说明，本评选文件凡是要求 “单位(评选申请人)盖章”的地方，均应加盖单位的“行政公章”，不得使用专用印章（如合同章、税务专用章、投标专用章等）或下属单位印章代替。</w:t>
      </w:r>
    </w:p>
    <w:p w14:paraId="50DFAA19">
      <w:pPr>
        <w:spacing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rPr>
        <w:t>3、评选费用（实质性要求）</w:t>
      </w:r>
    </w:p>
    <w:p w14:paraId="2F8D64AA">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无论评选的过程和结果如何，评选申请人自行承担所有与参加评选有关的全部费用。</w:t>
      </w:r>
    </w:p>
    <w:p w14:paraId="5E5B9098">
      <w:pPr>
        <w:spacing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rPr>
        <w:t>4、参加人员及要求（实质性要求）</w:t>
      </w:r>
    </w:p>
    <w:p w14:paraId="603D1C91">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评选申请人须由法定代表人或其授权的本单位工作人员作为委托代理人在提交响应文件截止日期之前将响应文件送达指定位置，本项目不现场开标。</w:t>
      </w:r>
    </w:p>
    <w:p w14:paraId="237DDB7E">
      <w:pPr>
        <w:spacing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rPr>
        <w:t>5、评选文件说明</w:t>
      </w:r>
    </w:p>
    <w:p w14:paraId="2E5A2B12">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5.1 评选文件的构成</w:t>
      </w:r>
    </w:p>
    <w:p w14:paraId="54331127">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本评选文件包括评选申请人资格条件、评选邀请、采购方式、采购预算、采购需求、评审程序、评审方法、评审标准、价格构成或者报价要求、响应文件编制要求、评选保证金交纳数额和形式以及不予退还的情形、响应文件提交的截止时间、评选时间及地点以及合同草案条款等。</w:t>
      </w:r>
    </w:p>
    <w:p w14:paraId="4625E72D">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5.2 评选文件的澄清、修改</w:t>
      </w:r>
    </w:p>
    <w:p w14:paraId="3722734E">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提交首次响应文件截止之日前，采购人/采购代理机构可以对已发出的评选文件进行必要的澄清或者修改，澄清或者修改的内容作为评选文件的组成部分。澄清或者修改的内容可能影响响应文件编制的，采购人/采购代理机构将在提交首次响应文件截止时间至少3日前，以书面形式通知所有获取了评选文件的评选申请人；不足3日的，采购人/采购代理机构将顺延提交首次响应文件截止时间。</w:t>
      </w:r>
    </w:p>
    <w:p w14:paraId="3FAE3587">
      <w:pPr>
        <w:spacing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rPr>
        <w:t>6、响应文件编写要求</w:t>
      </w:r>
    </w:p>
    <w:p w14:paraId="19484CBE">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6.1 总体要求</w:t>
      </w:r>
    </w:p>
    <w:p w14:paraId="05B4E08E">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评选申请人应按照评选文件的要求编制响应文件，并对其提交的响应文件的真实性、合法性承担法律责任。</w:t>
      </w:r>
    </w:p>
    <w:p w14:paraId="07175EA9">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6.2 语言及计量单位（实质性要求）</w:t>
      </w:r>
    </w:p>
    <w:p w14:paraId="26974047">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6.2.1 响应文件及评选申请人和采购人、采购代理机构就评选交换的文件和往来信件，应以中文书写，辅助材料及证明材料以中文说明为准。</w:t>
      </w:r>
    </w:p>
    <w:p w14:paraId="1389B731">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6.2.2 除在评选文件中技术规格中另有规定外，响应文件所使用的计量单位均应使用中华人民共和国法定计量单位。</w:t>
      </w:r>
    </w:p>
    <w:p w14:paraId="25458CA6">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6.2.3本项目评选申请人报价货币及报价明细应使用人民币为计量单位。</w:t>
      </w:r>
    </w:p>
    <w:p w14:paraId="78317878">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6.3 响应文件的组成</w:t>
      </w:r>
    </w:p>
    <w:p w14:paraId="1CE78E54">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6.3.1 评选申请人应当按评选文件中提供的响应文件格式填写。</w:t>
      </w:r>
    </w:p>
    <w:p w14:paraId="7A4BF45E">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6.3.2 评选申请人应当将响应文件装订成册，并自行编制响应文件资料目录。</w:t>
      </w:r>
    </w:p>
    <w:p w14:paraId="4EEAC1C5">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6.4 评选有效期（实质性要求）</w:t>
      </w:r>
    </w:p>
    <w:p w14:paraId="1F1873B7">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6.4.1 评选有效期为递交响应文件截止时间届满后</w:t>
      </w:r>
      <w:r>
        <w:rPr>
          <w:rFonts w:hint="eastAsia" w:ascii="仿宋" w:hAnsi="仿宋" w:eastAsia="仿宋" w:cs="仿宋"/>
          <w:b/>
          <w:sz w:val="24"/>
          <w:szCs w:val="24"/>
        </w:rPr>
        <w:t>60</w:t>
      </w:r>
      <w:r>
        <w:rPr>
          <w:rFonts w:hint="eastAsia" w:ascii="仿宋" w:hAnsi="仿宋" w:eastAsia="仿宋" w:cs="仿宋"/>
          <w:sz w:val="24"/>
          <w:szCs w:val="24"/>
        </w:rPr>
        <w:t>天。响应文件中的有效期短于</w:t>
      </w:r>
      <w:r>
        <w:rPr>
          <w:rFonts w:hint="eastAsia" w:ascii="仿宋" w:hAnsi="仿宋" w:eastAsia="仿宋" w:cs="仿宋"/>
          <w:b/>
          <w:sz w:val="24"/>
          <w:szCs w:val="24"/>
        </w:rPr>
        <w:t>60</w:t>
      </w:r>
      <w:r>
        <w:rPr>
          <w:rFonts w:hint="eastAsia" w:ascii="仿宋" w:hAnsi="仿宋" w:eastAsia="仿宋" w:cs="仿宋"/>
          <w:sz w:val="24"/>
          <w:szCs w:val="24"/>
        </w:rPr>
        <w:t>天的，视为无效响应文件。</w:t>
      </w:r>
    </w:p>
    <w:p w14:paraId="081C0275">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6.4.2 特殊情况下，采购人/采购代理机构可以于评选有效期满之前，向供评选申请人提出延长评选有效期的要求。答复应以书面形式进行。对于同意该要求的评选申请人，既不要求也不允许其修改响应文件，但将要求其相应延长评选保证金的有效期。</w:t>
      </w:r>
    </w:p>
    <w:p w14:paraId="35970737">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6.5 响应文件的递交</w:t>
      </w:r>
    </w:p>
    <w:p w14:paraId="7DFC921B">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 xml:space="preserve">6.5.1 响应文件的密封和标记 </w:t>
      </w:r>
    </w:p>
    <w:p w14:paraId="5D7E20CD">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 xml:space="preserve">评选申请人应当将响应文件正本和副本分别左侧胶装成册，并分别密封完好，注明采购项目名称、采购项目编号、评选申请人名称、包号（如有分包）、年月日及正本或副本字样。 </w:t>
      </w:r>
    </w:p>
    <w:p w14:paraId="4ABD3037">
      <w:pPr>
        <w:widowControl/>
        <w:spacing w:line="360" w:lineRule="auto"/>
        <w:ind w:firstLine="480" w:firstLineChars="200"/>
        <w:jc w:val="left"/>
        <w:rPr>
          <w:rFonts w:hint="eastAsia" w:ascii="仿宋" w:hAnsi="仿宋" w:eastAsia="仿宋" w:cs="仿宋"/>
          <w:b/>
          <w:sz w:val="24"/>
          <w:szCs w:val="24"/>
        </w:rPr>
      </w:pPr>
      <w:r>
        <w:rPr>
          <w:rFonts w:hint="eastAsia" w:ascii="仿宋" w:hAnsi="仿宋" w:eastAsia="仿宋" w:cs="仿宋"/>
          <w:sz w:val="24"/>
          <w:szCs w:val="24"/>
        </w:rPr>
        <w:t>6.5.2 评选申请人应当在规定的提交响应文件截止时间前，将响应文件密封后现场送达指定地点。在截止时间后送达的响应文件为无效文件，将被拒收。本项目不接受邮寄方式递交的响应文件。</w:t>
      </w:r>
    </w:p>
    <w:p w14:paraId="56EF7C5B">
      <w:pPr>
        <w:spacing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rPr>
        <w:t>7、响应文件的补充、修改或者撤回</w:t>
      </w:r>
    </w:p>
    <w:p w14:paraId="3C8288C0">
      <w:pPr>
        <w:spacing w:line="360" w:lineRule="auto"/>
        <w:ind w:firstLine="470" w:firstLineChars="196"/>
        <w:rPr>
          <w:rFonts w:hint="eastAsia" w:ascii="仿宋" w:hAnsi="仿宋" w:eastAsia="仿宋" w:cs="仿宋"/>
          <w:sz w:val="24"/>
        </w:rPr>
      </w:pPr>
      <w:r>
        <w:rPr>
          <w:rFonts w:hint="eastAsia" w:ascii="仿宋" w:hAnsi="仿宋" w:eastAsia="仿宋" w:cs="仿宋"/>
          <w:sz w:val="24"/>
        </w:rPr>
        <w:t>7.1 评选申请人在递交了响应文件后，可以修改或撤回其响应文件，但必须在规定的递交响应文件截止时间前，以书面形式通知采购代理机构。</w:t>
      </w:r>
    </w:p>
    <w:p w14:paraId="76C4F17B">
      <w:pPr>
        <w:spacing w:line="360" w:lineRule="auto"/>
        <w:ind w:firstLine="470" w:firstLineChars="196"/>
        <w:rPr>
          <w:rFonts w:hint="eastAsia" w:ascii="仿宋" w:hAnsi="仿宋" w:eastAsia="仿宋" w:cs="仿宋"/>
          <w:sz w:val="24"/>
        </w:rPr>
      </w:pPr>
      <w:r>
        <w:rPr>
          <w:rFonts w:hint="eastAsia" w:ascii="仿宋" w:hAnsi="仿宋" w:eastAsia="仿宋" w:cs="仿宋"/>
          <w:sz w:val="24"/>
        </w:rPr>
        <w:t>7.2 评选申请人的修改书或撤回通知书，应由其法定代表人或授权代表签署并盖单位印章。修改书应按评选须知前附表第6条规定进行密封和标注，并在密封袋上标注“修改”字样。</w:t>
      </w:r>
      <w:r>
        <w:rPr>
          <w:rFonts w:hint="eastAsia" w:ascii="仿宋" w:hAnsi="仿宋" w:eastAsia="仿宋" w:cs="仿宋"/>
          <w:sz w:val="24"/>
          <w:szCs w:val="24"/>
        </w:rPr>
        <w:t>补充、修改的内容作为响应文件的组成部分。补充、修改的内容与响应文件不一致的，以补充、修改的内容为准。</w:t>
      </w:r>
    </w:p>
    <w:p w14:paraId="7C7103AD">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rPr>
        <w:t>7.3 在递交响应文件截止时间之后，评选申请人不得对其递交的响应文件做任何修改，撤回投标的，将按照有关规定进行相应处理。</w:t>
      </w:r>
    </w:p>
    <w:p w14:paraId="16A6F7C4">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7.4 响应文件编制要求</w:t>
      </w:r>
    </w:p>
    <w:p w14:paraId="1E7BCDAE">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7.4.1 提交响应文件数量要求（实质性要求）</w:t>
      </w:r>
    </w:p>
    <w:p w14:paraId="0E8E5DE3">
      <w:pPr>
        <w:widowControl/>
        <w:spacing w:line="360" w:lineRule="auto"/>
        <w:ind w:firstLine="482" w:firstLineChars="200"/>
        <w:jc w:val="left"/>
        <w:rPr>
          <w:rFonts w:hint="eastAsia" w:ascii="仿宋" w:hAnsi="仿宋" w:eastAsia="仿宋" w:cs="仿宋"/>
          <w:sz w:val="24"/>
          <w:szCs w:val="24"/>
        </w:rPr>
      </w:pPr>
      <w:r>
        <w:rPr>
          <w:rFonts w:hint="eastAsia" w:ascii="仿宋" w:hAnsi="仿宋" w:eastAsia="仿宋" w:cs="仿宋"/>
          <w:b/>
          <w:bCs/>
          <w:sz w:val="24"/>
          <w:szCs w:val="24"/>
        </w:rPr>
        <w:t>响应文件为一式叁份，其中正本一份，副本二份，报价表封装在响应文件中，不再单独密封报价。</w:t>
      </w:r>
    </w:p>
    <w:p w14:paraId="06B4807F">
      <w:pPr>
        <w:spacing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rPr>
        <w:t>8、其他</w:t>
      </w:r>
    </w:p>
    <w:p w14:paraId="55B22FFF">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8.1 本部分如与评选文件其他部分有不同之处，以本部分内容为准。</w:t>
      </w:r>
    </w:p>
    <w:p w14:paraId="2FE83BC1">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8.2 评选开始后，除评选小组要求提供的以外，不接受评选申请人及与评选申请人有关的第三方递交的材料。</w:t>
      </w:r>
    </w:p>
    <w:p w14:paraId="7B492716">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8.3 评选申请人认为评选文件、评选过程、中选结果使自己的合法权益受到损害的，可参照政府采购的相关规定维权。</w:t>
      </w:r>
    </w:p>
    <w:p w14:paraId="406D7E3D">
      <w:pPr>
        <w:spacing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rPr>
        <w:t>9、采购人增加合同标的权利</w:t>
      </w:r>
    </w:p>
    <w:p w14:paraId="4390BEC1">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采购合同履行过程中，采购人需要追加与合同标的相同的货物/服务的，在不改变合同其他条款的前提下，可以与</w:t>
      </w:r>
      <w:r>
        <w:rPr>
          <w:rFonts w:hint="eastAsia" w:ascii="仿宋" w:hAnsi="仿宋" w:eastAsia="仿宋" w:cs="仿宋"/>
          <w:sz w:val="24"/>
          <w:szCs w:val="24"/>
          <w:lang w:eastAsia="zh-CN"/>
        </w:rPr>
        <w:t>成交供应商</w:t>
      </w:r>
      <w:r>
        <w:rPr>
          <w:rFonts w:hint="eastAsia" w:ascii="仿宋" w:hAnsi="仿宋" w:eastAsia="仿宋" w:cs="仿宋"/>
          <w:sz w:val="24"/>
          <w:szCs w:val="24"/>
        </w:rPr>
        <w:t>协商签订补充合同，但所有补充合同的采购金额不得超过原合同采购金额的百分之十。</w:t>
      </w:r>
    </w:p>
    <w:p w14:paraId="22F2CEBA">
      <w:pPr>
        <w:spacing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rPr>
        <w:t>10、充分、公平竞争保障措施（实质性要求）</w:t>
      </w:r>
    </w:p>
    <w:p w14:paraId="57F17C87">
      <w:pPr>
        <w:widowControl/>
        <w:spacing w:line="360" w:lineRule="auto"/>
        <w:ind w:firstLine="482" w:firstLineChars="200"/>
        <w:jc w:val="left"/>
        <w:rPr>
          <w:rFonts w:hint="eastAsia" w:ascii="仿宋" w:hAnsi="仿宋" w:eastAsia="仿宋" w:cs="仿宋"/>
          <w:b/>
          <w:sz w:val="24"/>
          <w:szCs w:val="24"/>
        </w:rPr>
      </w:pPr>
      <w:r>
        <w:rPr>
          <w:rFonts w:hint="eastAsia" w:ascii="仿宋" w:hAnsi="仿宋" w:eastAsia="仿宋" w:cs="仿宋"/>
          <w:b/>
          <w:sz w:val="24"/>
          <w:szCs w:val="24"/>
        </w:rPr>
        <w:t xml:space="preserve">10.1 利害关系供应商处理。 </w:t>
      </w:r>
    </w:p>
    <w:p w14:paraId="66432168">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14:paraId="38656EDE">
      <w:pPr>
        <w:widowControl/>
        <w:spacing w:line="360" w:lineRule="auto"/>
        <w:ind w:firstLine="482" w:firstLineChars="200"/>
        <w:jc w:val="left"/>
        <w:rPr>
          <w:rFonts w:hint="eastAsia" w:ascii="仿宋" w:hAnsi="仿宋" w:eastAsia="仿宋" w:cs="仿宋"/>
          <w:b/>
          <w:sz w:val="24"/>
          <w:szCs w:val="24"/>
        </w:rPr>
      </w:pPr>
      <w:r>
        <w:rPr>
          <w:rFonts w:hint="eastAsia" w:ascii="仿宋" w:hAnsi="仿宋" w:eastAsia="仿宋" w:cs="仿宋"/>
          <w:b/>
          <w:sz w:val="24"/>
          <w:szCs w:val="24"/>
        </w:rPr>
        <w:t>10.2 前期参与供应商处理。</w:t>
      </w:r>
    </w:p>
    <w:p w14:paraId="265B1D8E">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为采购项目提供整体设计、规范编制或者项目管理、监理、检测等服务的供应商，不得再参加该采购项目的其他采购活动。供应商为采购人、采购代理机构在确定采购需求、编制评选文件过程中提供咨询论证，其提供的咨询论证意见成为评选文件中规定的供应商资格条件、技术服务商务要求、评审因素和标准、采购合同等实质性内容条款的，视同为采购项目提供规范编制。</w:t>
      </w:r>
    </w:p>
    <w:p w14:paraId="1089A170">
      <w:pPr>
        <w:widowControl/>
        <w:spacing w:line="360" w:lineRule="auto"/>
        <w:ind w:firstLine="482" w:firstLineChars="200"/>
        <w:jc w:val="left"/>
        <w:rPr>
          <w:rFonts w:hint="eastAsia" w:ascii="仿宋" w:hAnsi="仿宋" w:eastAsia="仿宋" w:cs="仿宋"/>
          <w:b/>
          <w:sz w:val="24"/>
          <w:szCs w:val="24"/>
        </w:rPr>
      </w:pPr>
      <w:r>
        <w:rPr>
          <w:rFonts w:hint="eastAsia" w:ascii="仿宋" w:hAnsi="仿宋" w:eastAsia="仿宋" w:cs="仿宋"/>
          <w:b/>
          <w:sz w:val="24"/>
          <w:szCs w:val="24"/>
        </w:rPr>
        <w:t>10.3 利害关系代理人处理。</w:t>
      </w:r>
    </w:p>
    <w:p w14:paraId="0B02F8CB">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2 家以上的供应商不得在同一合同项下的采购项目中，同时委托同一个自然人、同一家庭的人员、同一单位的人员作为其代理人，否则其响应文件作为无效处理。</w:t>
      </w:r>
    </w:p>
    <w:p w14:paraId="0C0F3294">
      <w:pPr>
        <w:spacing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rPr>
        <w:t>11、供应商不得具有的情形（实质性要求）</w:t>
      </w:r>
    </w:p>
    <w:p w14:paraId="3E141F66">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（1）提供虚假材料谋取中标；</w:t>
      </w:r>
    </w:p>
    <w:p w14:paraId="25055869">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（2）采取不正当手段诋毁、排挤其他供应商；</w:t>
      </w:r>
    </w:p>
    <w:p w14:paraId="591D6B24">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（3）与招标采购单位、其他供应商恶意串通；</w:t>
      </w:r>
    </w:p>
    <w:p w14:paraId="58A42A5B">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（4）向评选采购单位、评选小组成员行贿或者提供其他不正当利益；</w:t>
      </w:r>
    </w:p>
    <w:p w14:paraId="2CF9BC94">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（5）在评选过程中与评选采购单位进行协商谈判；</w:t>
      </w:r>
    </w:p>
    <w:p w14:paraId="03C4333D">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（6）中标或者成交后无正当理由拒不与采购人签订采购合同；</w:t>
      </w:r>
    </w:p>
    <w:p w14:paraId="18EE6ADA">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（7）未按照评选文件确定的事项签订采购合同；</w:t>
      </w:r>
    </w:p>
    <w:p w14:paraId="0D85EFCF">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（8）提供假冒伪劣产品；</w:t>
      </w:r>
    </w:p>
    <w:p w14:paraId="664D9E08">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（9）擅自变更、中止或者终止采购合同；</w:t>
      </w:r>
    </w:p>
    <w:p w14:paraId="4AB47DD6">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（10）拒绝有关部门的监督检查或者向监督检查部门提供虚假情况；</w:t>
      </w:r>
    </w:p>
    <w:p w14:paraId="094C47EC">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（11）为本评选项目前期准备提供设计或咨询服务的；</w:t>
      </w:r>
    </w:p>
    <w:p w14:paraId="4E6FDFA8">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（12）为本评选项目的招标代理单位；</w:t>
      </w:r>
    </w:p>
    <w:p w14:paraId="34E40F57">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（13）为本评选项目的监理单位；</w:t>
      </w:r>
    </w:p>
    <w:p w14:paraId="2C2D583F">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（14）为本评选项目的代建单位；</w:t>
      </w:r>
    </w:p>
    <w:p w14:paraId="629F21FB">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（15）与以上单位同为一个法定代表人的；</w:t>
      </w:r>
    </w:p>
    <w:p w14:paraId="0DE783C3">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（16）与以上单位相互控股或参股的；</w:t>
      </w:r>
    </w:p>
    <w:p w14:paraId="05B680B2">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（17）为采购人的附属机构，或与采购人存在利害关系可能影响评选公正性的；</w:t>
      </w:r>
    </w:p>
    <w:p w14:paraId="4573F0A0">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（18）法律法规规定的其他情形。</w:t>
      </w:r>
    </w:p>
    <w:p w14:paraId="0BE2FA4D">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供应商有上述情形的，按照规定追究法律责任，具备（1）-（18）条情形之一的，同时将取消成交资格或者认定成交无效。</w:t>
      </w:r>
    </w:p>
    <w:p w14:paraId="1DA91D16">
      <w:pPr>
        <w:spacing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rPr>
        <w:t>12、响应文件的印制和签署</w:t>
      </w:r>
    </w:p>
    <w:p w14:paraId="7BCDA8E9">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12.1 评选申请人准备的响应文件若正本和副本有不一致的内容，以正本书面响应文件为准。</w:t>
      </w:r>
    </w:p>
    <w:p w14:paraId="1BD5DD45">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12.2 响应文件的正本和副本均需打印或用不褪色、不变质的墨水书写，并由评选申请人的法定代表人或其授权代表在规定签章处签字或盖章。响应文件副本可采用正本的复印件。</w:t>
      </w:r>
    </w:p>
    <w:p w14:paraId="769665D2">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12.3 响应文件的打印和书写应清楚工整，任何行间插字、涂改或增删，必须由评选申请人的法定代表人或其授权代表签字或盖个人印鉴。字迹潦草、表达不清或可能导致非唯一理解的响应文件可能视为无效评选。</w:t>
      </w:r>
    </w:p>
    <w:p w14:paraId="02CD2D9E">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12.4 响应文件正本和副本应装订完整。</w:t>
      </w:r>
    </w:p>
    <w:p w14:paraId="145BB17C">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12.5 响应文件统一用 A4 幅面纸印制。</w:t>
      </w:r>
    </w:p>
    <w:p w14:paraId="1CB4A689">
      <w:pPr>
        <w:spacing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rPr>
        <w:t>13、评选保证金（本项目不涉及）</w:t>
      </w:r>
    </w:p>
    <w:p w14:paraId="5965A0FF">
      <w:pPr>
        <w:spacing w:line="360" w:lineRule="auto"/>
        <w:ind w:firstLine="470" w:firstLineChars="196"/>
        <w:rPr>
          <w:rFonts w:hint="eastAsia" w:ascii="仿宋" w:hAnsi="仿宋" w:eastAsia="仿宋" w:cs="仿宋"/>
          <w:sz w:val="24"/>
          <w:szCs w:val="24"/>
        </w:rPr>
      </w:pPr>
      <w:r>
        <w:rPr>
          <w:rFonts w:hint="eastAsia" w:ascii="仿宋" w:hAnsi="仿宋" w:eastAsia="仿宋" w:cs="仿宋"/>
          <w:sz w:val="24"/>
          <w:szCs w:val="24"/>
        </w:rPr>
        <w:t>1.本项目是否交纳评选保证金，以“评选须知前附表”为准。</w:t>
      </w:r>
    </w:p>
    <w:p w14:paraId="2ADE3E90">
      <w:pPr>
        <w:spacing w:line="360" w:lineRule="auto"/>
        <w:ind w:firstLine="470" w:firstLineChars="196"/>
        <w:rPr>
          <w:rFonts w:hint="eastAsia" w:ascii="仿宋" w:hAnsi="仿宋" w:eastAsia="仿宋" w:cs="仿宋"/>
          <w:sz w:val="24"/>
          <w:szCs w:val="24"/>
        </w:rPr>
      </w:pPr>
      <w:r>
        <w:rPr>
          <w:rFonts w:hint="eastAsia" w:ascii="仿宋" w:hAnsi="仿宋" w:eastAsia="仿宋" w:cs="仿宋"/>
          <w:sz w:val="24"/>
          <w:szCs w:val="24"/>
        </w:rPr>
        <w:t>2.（以下仅适用于交纳保证金的情形）评选申请人应以人民币按评选文件要求足额缴纳评选保证金。联合体评选的，可以由联合体的一方或者共同提交评选保证金，以一方名义提交评选保证金的，对联合体各方均具有约束力。</w:t>
      </w:r>
    </w:p>
    <w:p w14:paraId="2B12F1AE">
      <w:pPr>
        <w:spacing w:line="360" w:lineRule="auto"/>
        <w:ind w:firstLine="470" w:firstLineChars="196"/>
        <w:rPr>
          <w:rFonts w:hint="eastAsia" w:ascii="仿宋" w:hAnsi="仿宋" w:eastAsia="仿宋" w:cs="仿宋"/>
          <w:sz w:val="24"/>
          <w:szCs w:val="24"/>
        </w:rPr>
      </w:pPr>
      <w:r>
        <w:rPr>
          <w:rFonts w:hint="eastAsia" w:ascii="仿宋" w:hAnsi="仿宋" w:eastAsia="仿宋" w:cs="仿宋"/>
          <w:sz w:val="24"/>
          <w:szCs w:val="24"/>
        </w:rPr>
        <w:t>3.未按评选文件要求在规定时间前交纳规定数额评选保证金的响应文件无效。</w:t>
      </w:r>
    </w:p>
    <w:p w14:paraId="10CE721C">
      <w:pPr>
        <w:spacing w:line="360" w:lineRule="auto"/>
        <w:ind w:firstLine="470" w:firstLineChars="196"/>
        <w:rPr>
          <w:rFonts w:hint="eastAsia" w:ascii="仿宋" w:hAnsi="仿宋" w:eastAsia="仿宋" w:cs="仿宋"/>
          <w:sz w:val="24"/>
          <w:szCs w:val="24"/>
        </w:rPr>
      </w:pPr>
      <w:r>
        <w:rPr>
          <w:rFonts w:hint="eastAsia" w:ascii="仿宋" w:hAnsi="仿宋" w:eastAsia="仿宋" w:cs="仿宋"/>
          <w:sz w:val="24"/>
          <w:szCs w:val="24"/>
        </w:rPr>
        <w:t>4.评选申请人所交纳的评选保证金不计利息。</w:t>
      </w:r>
    </w:p>
    <w:p w14:paraId="5AFC641A">
      <w:pPr>
        <w:spacing w:line="360" w:lineRule="auto"/>
        <w:ind w:firstLine="470" w:firstLineChars="196"/>
        <w:rPr>
          <w:rFonts w:hint="eastAsia" w:ascii="仿宋" w:hAnsi="仿宋" w:eastAsia="仿宋" w:cs="仿宋"/>
          <w:sz w:val="24"/>
          <w:szCs w:val="24"/>
        </w:rPr>
      </w:pPr>
      <w:r>
        <w:rPr>
          <w:rFonts w:hint="eastAsia" w:ascii="仿宋" w:hAnsi="仿宋" w:eastAsia="仿宋" w:cs="仿宋"/>
          <w:sz w:val="24"/>
          <w:szCs w:val="24"/>
        </w:rPr>
        <w:t>5.未</w:t>
      </w:r>
      <w:r>
        <w:rPr>
          <w:rFonts w:hint="eastAsia" w:ascii="仿宋" w:hAnsi="仿宋" w:eastAsia="仿宋" w:cs="仿宋"/>
          <w:sz w:val="24"/>
          <w:szCs w:val="24"/>
          <w:lang w:eastAsia="zh-CN"/>
        </w:rPr>
        <w:t>成交供应商</w:t>
      </w:r>
      <w:r>
        <w:rPr>
          <w:rFonts w:hint="eastAsia" w:ascii="仿宋" w:hAnsi="仿宋" w:eastAsia="仿宋" w:cs="仿宋"/>
          <w:sz w:val="24"/>
          <w:szCs w:val="24"/>
        </w:rPr>
        <w:t>的评选保证金，将在中选通知书发出后五个工作日内全额退还。</w:t>
      </w:r>
      <w:r>
        <w:rPr>
          <w:rFonts w:hint="eastAsia" w:ascii="仿宋" w:hAnsi="仿宋" w:eastAsia="仿宋" w:cs="仿宋"/>
          <w:sz w:val="24"/>
          <w:szCs w:val="24"/>
          <w:lang w:eastAsia="zh-CN"/>
        </w:rPr>
        <w:t>成交供应商</w:t>
      </w:r>
      <w:r>
        <w:rPr>
          <w:rFonts w:hint="eastAsia" w:ascii="仿宋" w:hAnsi="仿宋" w:eastAsia="仿宋" w:cs="仿宋"/>
          <w:sz w:val="24"/>
          <w:szCs w:val="24"/>
        </w:rPr>
        <w:t>的评选保证金，在合同签订生效并按规定交纳了履约保证金后五个工作日内全额退还。注：（1）因评选申请人自身原因造成的保证金延迟退还，采购代理机构不承担相应责任；（2）评选申请人因涉嫌违法违规，按照规定应当不予退还保证金的，有关部门处理认定违法违规行为期间不计入退还保证金期限内。</w:t>
      </w:r>
    </w:p>
    <w:p w14:paraId="1F9921AC">
      <w:pPr>
        <w:spacing w:line="360" w:lineRule="auto"/>
        <w:ind w:firstLine="470" w:firstLineChars="196"/>
        <w:rPr>
          <w:rFonts w:hint="eastAsia" w:ascii="仿宋" w:hAnsi="仿宋" w:eastAsia="仿宋" w:cs="仿宋"/>
          <w:sz w:val="24"/>
          <w:szCs w:val="24"/>
        </w:rPr>
      </w:pPr>
      <w:r>
        <w:rPr>
          <w:rFonts w:hint="eastAsia" w:ascii="仿宋" w:hAnsi="仿宋" w:eastAsia="仿宋" w:cs="仿宋"/>
          <w:sz w:val="24"/>
          <w:szCs w:val="24"/>
        </w:rPr>
        <w:t>6.发生下列情形之一的，采购代理机构将不予退还评选保证金：</w:t>
      </w:r>
    </w:p>
    <w:p w14:paraId="50AD905C">
      <w:pPr>
        <w:spacing w:line="360" w:lineRule="auto"/>
        <w:ind w:firstLine="470" w:firstLineChars="196"/>
        <w:rPr>
          <w:rFonts w:hint="eastAsia" w:ascii="仿宋" w:hAnsi="仿宋" w:eastAsia="仿宋" w:cs="仿宋"/>
          <w:sz w:val="24"/>
          <w:szCs w:val="24"/>
        </w:rPr>
      </w:pPr>
      <w:r>
        <w:rPr>
          <w:rFonts w:hint="eastAsia" w:ascii="仿宋" w:hAnsi="仿宋" w:eastAsia="仿宋" w:cs="仿宋"/>
          <w:sz w:val="24"/>
          <w:szCs w:val="24"/>
        </w:rPr>
        <w:t>（1）在评选文件规定的提交响应文件截止时间后撤回响应文件的；</w:t>
      </w:r>
    </w:p>
    <w:p w14:paraId="2D880133">
      <w:pPr>
        <w:spacing w:line="360" w:lineRule="auto"/>
        <w:ind w:firstLine="470" w:firstLineChars="196"/>
        <w:rPr>
          <w:rFonts w:hint="eastAsia" w:ascii="仿宋" w:hAnsi="仿宋" w:eastAsia="仿宋" w:cs="仿宋"/>
          <w:sz w:val="24"/>
          <w:szCs w:val="24"/>
        </w:rPr>
      </w:pPr>
      <w:r>
        <w:rPr>
          <w:rFonts w:hint="eastAsia" w:ascii="仿宋" w:hAnsi="仿宋" w:eastAsia="仿宋" w:cs="仿宋"/>
          <w:sz w:val="24"/>
          <w:szCs w:val="24"/>
        </w:rPr>
        <w:t>（2）在采购人确定</w:t>
      </w:r>
      <w:r>
        <w:rPr>
          <w:rFonts w:hint="eastAsia" w:ascii="仿宋" w:hAnsi="仿宋" w:eastAsia="仿宋" w:cs="仿宋"/>
          <w:sz w:val="24"/>
          <w:szCs w:val="24"/>
          <w:lang w:eastAsia="zh-CN"/>
        </w:rPr>
        <w:t>成交供应商</w:t>
      </w:r>
      <w:r>
        <w:rPr>
          <w:rFonts w:hint="eastAsia" w:ascii="仿宋" w:hAnsi="仿宋" w:eastAsia="仿宋" w:cs="仿宋"/>
          <w:sz w:val="24"/>
          <w:szCs w:val="24"/>
        </w:rPr>
        <w:t>之前放弃中选候选资格的；</w:t>
      </w:r>
    </w:p>
    <w:p w14:paraId="55A2CAF5">
      <w:pPr>
        <w:spacing w:line="360" w:lineRule="auto"/>
        <w:ind w:firstLine="470" w:firstLineChars="196"/>
        <w:rPr>
          <w:rFonts w:hint="eastAsia" w:ascii="仿宋" w:hAnsi="仿宋" w:eastAsia="仿宋" w:cs="仿宋"/>
          <w:sz w:val="24"/>
          <w:szCs w:val="24"/>
        </w:rPr>
      </w:pPr>
      <w:r>
        <w:rPr>
          <w:rFonts w:hint="eastAsia" w:ascii="仿宋" w:hAnsi="仿宋" w:eastAsia="仿宋" w:cs="仿宋"/>
          <w:sz w:val="24"/>
          <w:szCs w:val="24"/>
        </w:rPr>
        <w:t>（3）中选后放弃、不领取或者不接收中选通知书的；</w:t>
      </w:r>
    </w:p>
    <w:p w14:paraId="6150F324">
      <w:pPr>
        <w:spacing w:line="360" w:lineRule="auto"/>
        <w:ind w:firstLine="470" w:firstLineChars="196"/>
        <w:rPr>
          <w:rFonts w:hint="eastAsia" w:ascii="仿宋" w:hAnsi="仿宋" w:eastAsia="仿宋" w:cs="仿宋"/>
          <w:sz w:val="24"/>
          <w:szCs w:val="24"/>
        </w:rPr>
      </w:pPr>
      <w:r>
        <w:rPr>
          <w:rFonts w:hint="eastAsia" w:ascii="仿宋" w:hAnsi="仿宋" w:eastAsia="仿宋" w:cs="仿宋"/>
          <w:sz w:val="24"/>
          <w:szCs w:val="24"/>
        </w:rPr>
        <w:t>（4）由于</w:t>
      </w:r>
      <w:r>
        <w:rPr>
          <w:rFonts w:hint="eastAsia" w:ascii="仿宋" w:hAnsi="仿宋" w:eastAsia="仿宋" w:cs="仿宋"/>
          <w:sz w:val="24"/>
          <w:szCs w:val="24"/>
          <w:lang w:eastAsia="zh-CN"/>
        </w:rPr>
        <w:t>成交供应商</w:t>
      </w:r>
      <w:r>
        <w:rPr>
          <w:rFonts w:hint="eastAsia" w:ascii="仿宋" w:hAnsi="仿宋" w:eastAsia="仿宋" w:cs="仿宋"/>
          <w:sz w:val="24"/>
          <w:szCs w:val="24"/>
        </w:rPr>
        <w:t>的原因未能按照评选文件的规定与采购人签订合同的；</w:t>
      </w:r>
    </w:p>
    <w:p w14:paraId="798C999F">
      <w:pPr>
        <w:spacing w:line="360" w:lineRule="auto"/>
        <w:ind w:firstLine="470" w:firstLineChars="196"/>
        <w:rPr>
          <w:rFonts w:hint="eastAsia" w:ascii="仿宋" w:hAnsi="仿宋" w:eastAsia="仿宋" w:cs="仿宋"/>
          <w:sz w:val="24"/>
          <w:szCs w:val="24"/>
        </w:rPr>
      </w:pPr>
      <w:r>
        <w:rPr>
          <w:rFonts w:hint="eastAsia" w:ascii="仿宋" w:hAnsi="仿宋" w:eastAsia="仿宋" w:cs="仿宋"/>
          <w:sz w:val="24"/>
          <w:szCs w:val="24"/>
        </w:rPr>
        <w:t>（5）由于</w:t>
      </w:r>
      <w:r>
        <w:rPr>
          <w:rFonts w:hint="eastAsia" w:ascii="仿宋" w:hAnsi="仿宋" w:eastAsia="仿宋" w:cs="仿宋"/>
          <w:sz w:val="24"/>
          <w:szCs w:val="24"/>
          <w:lang w:eastAsia="zh-CN"/>
        </w:rPr>
        <w:t>成交供应商</w:t>
      </w:r>
      <w:r>
        <w:rPr>
          <w:rFonts w:hint="eastAsia" w:ascii="仿宋" w:hAnsi="仿宋" w:eastAsia="仿宋" w:cs="仿宋"/>
          <w:sz w:val="24"/>
          <w:szCs w:val="24"/>
        </w:rPr>
        <w:t>的原因未能按照评选文件的规定交纳履约保证金的；</w:t>
      </w:r>
    </w:p>
    <w:p w14:paraId="21EE5808">
      <w:pPr>
        <w:spacing w:line="360" w:lineRule="auto"/>
        <w:ind w:firstLine="470" w:firstLineChars="196"/>
        <w:rPr>
          <w:rFonts w:hint="eastAsia" w:ascii="仿宋" w:hAnsi="仿宋" w:eastAsia="仿宋" w:cs="仿宋"/>
          <w:sz w:val="24"/>
          <w:szCs w:val="24"/>
        </w:rPr>
      </w:pPr>
      <w:r>
        <w:rPr>
          <w:rFonts w:hint="eastAsia" w:ascii="仿宋" w:hAnsi="仿宋" w:eastAsia="仿宋" w:cs="仿宋"/>
          <w:sz w:val="24"/>
          <w:szCs w:val="24"/>
        </w:rPr>
        <w:t>（6）评选申请人在采购活动中提供虚假材料的；</w:t>
      </w:r>
    </w:p>
    <w:p w14:paraId="4FB3FAB4">
      <w:pPr>
        <w:spacing w:line="360" w:lineRule="auto"/>
        <w:ind w:firstLine="470" w:firstLineChars="196"/>
        <w:rPr>
          <w:rFonts w:hint="eastAsia" w:ascii="仿宋" w:hAnsi="仿宋" w:eastAsia="仿宋" w:cs="仿宋"/>
          <w:sz w:val="24"/>
          <w:szCs w:val="24"/>
        </w:rPr>
      </w:pPr>
      <w:r>
        <w:rPr>
          <w:rFonts w:hint="eastAsia" w:ascii="仿宋" w:hAnsi="仿宋" w:eastAsia="仿宋" w:cs="仿宋"/>
          <w:sz w:val="24"/>
          <w:szCs w:val="24"/>
        </w:rPr>
        <w:t>（7）报价有效期内，评选申请人在采购活动中有违法、违规、违纪行为。</w:t>
      </w:r>
    </w:p>
    <w:p w14:paraId="46A5B663">
      <w:pPr>
        <w:spacing w:line="360" w:lineRule="auto"/>
        <w:ind w:firstLine="470" w:firstLineChars="196"/>
        <w:rPr>
          <w:rFonts w:hint="eastAsia" w:ascii="仿宋" w:hAnsi="仿宋" w:eastAsia="仿宋" w:cs="仿宋"/>
          <w:b/>
          <w:sz w:val="24"/>
          <w:szCs w:val="24"/>
        </w:rPr>
      </w:pPr>
      <w:r>
        <w:rPr>
          <w:rFonts w:hint="eastAsia" w:ascii="仿宋" w:hAnsi="仿宋" w:eastAsia="仿宋" w:cs="仿宋"/>
          <w:sz w:val="24"/>
          <w:szCs w:val="24"/>
        </w:rPr>
        <w:t>（8）评选文件规定的其他不予退还评选保证金的情形。</w:t>
      </w:r>
    </w:p>
    <w:p w14:paraId="5E52DC7D">
      <w:pPr>
        <w:spacing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rPr>
        <w:t>14、联合体评选（实质性要求）</w:t>
      </w:r>
    </w:p>
    <w:p w14:paraId="2BE19029">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本项目</w:t>
      </w:r>
      <w:r>
        <w:rPr>
          <w:rFonts w:hint="eastAsia" w:ascii="仿宋" w:hAnsi="仿宋" w:eastAsia="仿宋" w:cs="仿宋"/>
          <w:b/>
          <w:sz w:val="24"/>
          <w:szCs w:val="24"/>
        </w:rPr>
        <w:t>不接受</w:t>
      </w:r>
      <w:r>
        <w:rPr>
          <w:rFonts w:hint="eastAsia" w:ascii="仿宋" w:hAnsi="仿宋" w:eastAsia="仿宋" w:cs="仿宋"/>
          <w:sz w:val="24"/>
          <w:szCs w:val="24"/>
        </w:rPr>
        <w:t>联合体参加评选活动。</w:t>
      </w:r>
    </w:p>
    <w:p w14:paraId="07644C31">
      <w:pPr>
        <w:spacing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rPr>
        <w:t>15、合同分包（实质性要求）</w:t>
      </w:r>
    </w:p>
    <w:p w14:paraId="2DCB985E">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15.1经采购人同意，</w:t>
      </w:r>
      <w:r>
        <w:rPr>
          <w:rFonts w:hint="eastAsia" w:ascii="仿宋" w:hAnsi="仿宋" w:eastAsia="仿宋" w:cs="仿宋"/>
          <w:sz w:val="24"/>
          <w:szCs w:val="24"/>
          <w:lang w:eastAsia="zh-CN"/>
        </w:rPr>
        <w:t>成交供应商</w:t>
      </w:r>
      <w:r>
        <w:rPr>
          <w:rFonts w:hint="eastAsia" w:ascii="仿宋" w:hAnsi="仿宋" w:eastAsia="仿宋" w:cs="仿宋"/>
          <w:sz w:val="24"/>
          <w:szCs w:val="24"/>
        </w:rPr>
        <w:t>可以依法采取分包方式履行合同。这种要求应当在合同签订之前征得采购人同意，并且分包供应商履行的分包项目的品牌、规格型号及技术要求等，必须与中标的一致。分包履行合同的部分应当为采购项目的非主体、非关键性工作，不属于</w:t>
      </w:r>
      <w:r>
        <w:rPr>
          <w:rFonts w:hint="eastAsia" w:ascii="仿宋" w:hAnsi="仿宋" w:eastAsia="仿宋" w:cs="仿宋"/>
          <w:sz w:val="24"/>
          <w:szCs w:val="24"/>
          <w:lang w:eastAsia="zh-CN"/>
        </w:rPr>
        <w:t>成交供应商</w:t>
      </w:r>
      <w:r>
        <w:rPr>
          <w:rFonts w:hint="eastAsia" w:ascii="仿宋" w:hAnsi="仿宋" w:eastAsia="仿宋" w:cs="仿宋"/>
          <w:sz w:val="24"/>
          <w:szCs w:val="24"/>
        </w:rPr>
        <w:t>的主要合同义务。</w:t>
      </w:r>
    </w:p>
    <w:p w14:paraId="76A11A33">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15.2 采购合同实行分包履行的，</w:t>
      </w:r>
      <w:r>
        <w:rPr>
          <w:rFonts w:hint="eastAsia" w:ascii="仿宋" w:hAnsi="仿宋" w:eastAsia="仿宋" w:cs="仿宋"/>
          <w:sz w:val="24"/>
          <w:szCs w:val="24"/>
          <w:lang w:eastAsia="zh-CN"/>
        </w:rPr>
        <w:t>成交供应商</w:t>
      </w:r>
      <w:r>
        <w:rPr>
          <w:rFonts w:hint="eastAsia" w:ascii="仿宋" w:hAnsi="仿宋" w:eastAsia="仿宋" w:cs="仿宋"/>
          <w:sz w:val="24"/>
          <w:szCs w:val="24"/>
        </w:rPr>
        <w:t>就采购项目和分包项目向采购人负责，分包供应商就分包项目承担责任。</w:t>
      </w:r>
    </w:p>
    <w:p w14:paraId="1D76FE61">
      <w:pPr>
        <w:spacing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rPr>
        <w:t>16、合同转包（实质性要求）</w:t>
      </w:r>
    </w:p>
    <w:p w14:paraId="79099FC8">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本采购项目严禁</w:t>
      </w:r>
      <w:r>
        <w:rPr>
          <w:rFonts w:hint="eastAsia" w:ascii="仿宋" w:hAnsi="仿宋" w:eastAsia="仿宋" w:cs="仿宋"/>
          <w:sz w:val="24"/>
          <w:szCs w:val="24"/>
          <w:lang w:eastAsia="zh-CN"/>
        </w:rPr>
        <w:t>成交供应商</w:t>
      </w:r>
      <w:r>
        <w:rPr>
          <w:rFonts w:hint="eastAsia" w:ascii="仿宋" w:hAnsi="仿宋" w:eastAsia="仿宋" w:cs="仿宋"/>
          <w:sz w:val="24"/>
          <w:szCs w:val="24"/>
        </w:rPr>
        <w:t>将任何采购合同义务转包。本项目所称转包，是指</w:t>
      </w:r>
      <w:r>
        <w:rPr>
          <w:rFonts w:hint="eastAsia" w:ascii="仿宋" w:hAnsi="仿宋" w:eastAsia="仿宋" w:cs="仿宋"/>
          <w:sz w:val="24"/>
          <w:szCs w:val="24"/>
          <w:lang w:eastAsia="zh-CN"/>
        </w:rPr>
        <w:t>成交供应商</w:t>
      </w:r>
      <w:r>
        <w:rPr>
          <w:rFonts w:hint="eastAsia" w:ascii="仿宋" w:hAnsi="仿宋" w:eastAsia="仿宋" w:cs="仿宋"/>
          <w:sz w:val="24"/>
          <w:szCs w:val="24"/>
        </w:rPr>
        <w:t>将采购合同义务转让给第三人，并退出现有采购合同当事人双方的权利义务关系，受让人（即第三人）成为采购合同的另一方当事人的行为。</w:t>
      </w:r>
    </w:p>
    <w:p w14:paraId="0143C5FA">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lang w:eastAsia="zh-CN"/>
        </w:rPr>
        <w:t>成交供应商</w:t>
      </w:r>
      <w:r>
        <w:rPr>
          <w:rFonts w:hint="eastAsia" w:ascii="仿宋" w:hAnsi="仿宋" w:eastAsia="仿宋" w:cs="仿宋"/>
          <w:sz w:val="24"/>
          <w:szCs w:val="24"/>
        </w:rPr>
        <w:t>转包的，视同拒绝履行采购合同义务，将依法追究法律责任。</w:t>
      </w:r>
    </w:p>
    <w:p w14:paraId="200EC749">
      <w:pPr>
        <w:spacing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rPr>
        <w:t>17、有下列情形之一的，视为供应商串通评选，其响应文件无效：</w:t>
      </w:r>
    </w:p>
    <w:p w14:paraId="72000F96">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（一）不同供应商的响应文件由同一单位或者个人编制；</w:t>
      </w:r>
    </w:p>
    <w:p w14:paraId="0762F18F">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（二）不同供应商委托同一单位或者个人办理评选事宜；</w:t>
      </w:r>
    </w:p>
    <w:p w14:paraId="79D9A0C9">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（三）不同供应商的响应文件载明的项目管理成员或者联系人员为同一人；</w:t>
      </w:r>
    </w:p>
    <w:p w14:paraId="2CFA34CF">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（四）不同供应商的响应文件异常一致或者评选报价呈规律性差异；</w:t>
      </w:r>
    </w:p>
    <w:p w14:paraId="15C8B15C">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（五）不同供应商的响应文件相互混装；</w:t>
      </w:r>
    </w:p>
    <w:p w14:paraId="4F48C6D3">
      <w:pPr>
        <w:spacing w:line="360" w:lineRule="auto"/>
        <w:ind w:firstLine="482" w:firstLineChars="200"/>
        <w:rPr>
          <w:rFonts w:hint="eastAsia" w:ascii="仿宋" w:hAnsi="仿宋" w:eastAsia="仿宋" w:cs="仿宋"/>
          <w:sz w:val="24"/>
          <w:szCs w:val="24"/>
        </w:rPr>
      </w:pPr>
      <w:r>
        <w:rPr>
          <w:rFonts w:hint="eastAsia" w:ascii="仿宋" w:hAnsi="仿宋" w:eastAsia="仿宋" w:cs="仿宋"/>
          <w:b/>
          <w:bCs/>
          <w:sz w:val="24"/>
          <w:szCs w:val="24"/>
        </w:rPr>
        <w:t>18.评标情况公告</w:t>
      </w:r>
    </w:p>
    <w:p w14:paraId="36007388">
      <w:pPr>
        <w:spacing w:line="360" w:lineRule="auto"/>
        <w:ind w:firstLine="480" w:firstLineChars="200"/>
        <w:rPr>
          <w:rFonts w:hint="eastAsia" w:ascii="仿宋" w:hAnsi="仿宋" w:eastAsia="仿宋" w:cs="仿宋"/>
          <w:sz w:val="24"/>
        </w:rPr>
      </w:pPr>
      <w:r>
        <w:rPr>
          <w:rFonts w:hint="eastAsia" w:ascii="仿宋" w:hAnsi="仿宋" w:eastAsia="仿宋" w:cs="仿宋"/>
          <w:sz w:val="24"/>
        </w:rPr>
        <w:t>本项目</w:t>
      </w:r>
      <w:r>
        <w:rPr>
          <w:rFonts w:hint="eastAsia" w:ascii="仿宋" w:hAnsi="仿宋" w:eastAsia="仿宋" w:cs="仿宋"/>
          <w:sz w:val="24"/>
          <w:szCs w:val="24"/>
        </w:rPr>
        <w:t>评审结果将在四川省招投标网及四川商务职业学院官网上采购结果公告栏中予以公告</w:t>
      </w:r>
      <w:r>
        <w:rPr>
          <w:rFonts w:hint="eastAsia" w:ascii="仿宋" w:hAnsi="仿宋" w:eastAsia="仿宋" w:cs="仿宋"/>
          <w:sz w:val="24"/>
        </w:rPr>
        <w:t>。</w:t>
      </w:r>
    </w:p>
    <w:p w14:paraId="4A5CEAF1">
      <w:p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19.采购人确定</w:t>
      </w:r>
      <w:r>
        <w:rPr>
          <w:rFonts w:hint="eastAsia" w:ascii="仿宋" w:hAnsi="仿宋" w:eastAsia="仿宋" w:cs="仿宋"/>
          <w:b/>
          <w:bCs/>
          <w:sz w:val="24"/>
          <w:szCs w:val="24"/>
          <w:lang w:eastAsia="zh-CN"/>
        </w:rPr>
        <w:t>成交供应商</w:t>
      </w:r>
      <w:r>
        <w:rPr>
          <w:rFonts w:hint="eastAsia" w:ascii="仿宋" w:hAnsi="仿宋" w:eastAsia="仿宋" w:cs="仿宋"/>
          <w:b/>
          <w:bCs/>
          <w:sz w:val="24"/>
          <w:szCs w:val="24"/>
        </w:rPr>
        <w:t>过程中，发现中选候选人有下列情形之一的，应当不予确定其为</w:t>
      </w:r>
      <w:r>
        <w:rPr>
          <w:rFonts w:hint="eastAsia" w:ascii="仿宋" w:hAnsi="仿宋" w:eastAsia="仿宋" w:cs="仿宋"/>
          <w:b/>
          <w:bCs/>
          <w:sz w:val="24"/>
          <w:szCs w:val="24"/>
          <w:lang w:eastAsia="zh-CN"/>
        </w:rPr>
        <w:t>成交供应商</w:t>
      </w:r>
      <w:r>
        <w:rPr>
          <w:rFonts w:hint="eastAsia" w:ascii="仿宋" w:hAnsi="仿宋" w:eastAsia="仿宋" w:cs="仿宋"/>
          <w:b/>
          <w:bCs/>
          <w:sz w:val="24"/>
          <w:szCs w:val="24"/>
        </w:rPr>
        <w:t>：</w:t>
      </w:r>
    </w:p>
    <w:p w14:paraId="69AE04C7">
      <w:pPr>
        <w:spacing w:line="360" w:lineRule="auto"/>
        <w:ind w:firstLine="480" w:firstLineChars="200"/>
        <w:rPr>
          <w:rFonts w:hint="eastAsia" w:ascii="仿宋" w:hAnsi="仿宋" w:eastAsia="仿宋" w:cs="仿宋"/>
          <w:sz w:val="24"/>
        </w:rPr>
      </w:pPr>
      <w:r>
        <w:rPr>
          <w:rFonts w:hint="eastAsia" w:ascii="仿宋" w:hAnsi="仿宋" w:eastAsia="仿宋" w:cs="仿宋"/>
          <w:sz w:val="24"/>
        </w:rPr>
        <w:t>（1）发现中选候选人存在禁止参加本项目采购活动的违法行为的；</w:t>
      </w:r>
    </w:p>
    <w:p w14:paraId="53FA2F57">
      <w:pPr>
        <w:spacing w:line="360" w:lineRule="auto"/>
        <w:ind w:firstLine="480" w:firstLineChars="200"/>
        <w:rPr>
          <w:rFonts w:hint="eastAsia" w:ascii="仿宋" w:hAnsi="仿宋" w:eastAsia="仿宋" w:cs="仿宋"/>
          <w:sz w:val="24"/>
        </w:rPr>
      </w:pPr>
      <w:r>
        <w:rPr>
          <w:rFonts w:hint="eastAsia" w:ascii="仿宋" w:hAnsi="仿宋" w:eastAsia="仿宋" w:cs="仿宋"/>
          <w:sz w:val="24"/>
        </w:rPr>
        <w:t>（2）中选候选人因不可抗力，不能继续参加政府采购活动；</w:t>
      </w:r>
    </w:p>
    <w:p w14:paraId="3FF70FC5">
      <w:pPr>
        <w:spacing w:line="360" w:lineRule="auto"/>
        <w:ind w:firstLine="480" w:firstLineChars="200"/>
        <w:rPr>
          <w:rFonts w:hint="eastAsia" w:ascii="仿宋" w:hAnsi="仿宋" w:eastAsia="仿宋" w:cs="仿宋"/>
          <w:sz w:val="24"/>
        </w:rPr>
      </w:pPr>
      <w:r>
        <w:rPr>
          <w:rFonts w:hint="eastAsia" w:ascii="仿宋" w:hAnsi="仿宋" w:eastAsia="仿宋" w:cs="仿宋"/>
          <w:sz w:val="24"/>
        </w:rPr>
        <w:t>（3）中选候选人无偿赠与或者低于成本价竞争；</w:t>
      </w:r>
    </w:p>
    <w:p w14:paraId="0424D961">
      <w:pPr>
        <w:spacing w:line="360" w:lineRule="auto"/>
        <w:ind w:firstLine="480" w:firstLineChars="200"/>
        <w:rPr>
          <w:rFonts w:hint="eastAsia" w:ascii="仿宋" w:hAnsi="仿宋" w:eastAsia="仿宋" w:cs="仿宋"/>
          <w:sz w:val="24"/>
        </w:rPr>
      </w:pPr>
      <w:r>
        <w:rPr>
          <w:rFonts w:hint="eastAsia" w:ascii="仿宋" w:hAnsi="仿宋" w:eastAsia="仿宋" w:cs="仿宋"/>
          <w:sz w:val="24"/>
        </w:rPr>
        <w:t>（4）中选候选人提供虚假材料；</w:t>
      </w:r>
    </w:p>
    <w:p w14:paraId="14B4056E">
      <w:pPr>
        <w:spacing w:line="360" w:lineRule="auto"/>
        <w:ind w:firstLine="480" w:firstLineChars="200"/>
        <w:rPr>
          <w:rFonts w:hint="eastAsia" w:ascii="仿宋" w:hAnsi="仿宋" w:eastAsia="仿宋" w:cs="仿宋"/>
          <w:sz w:val="24"/>
        </w:rPr>
      </w:pPr>
      <w:r>
        <w:rPr>
          <w:rFonts w:hint="eastAsia" w:ascii="仿宋" w:hAnsi="仿宋" w:eastAsia="仿宋" w:cs="仿宋"/>
          <w:sz w:val="24"/>
        </w:rPr>
        <w:t>（5）中选候选人恶意串通。</w:t>
      </w:r>
    </w:p>
    <w:p w14:paraId="5941005C">
      <w:pPr>
        <w:spacing w:line="360" w:lineRule="auto"/>
        <w:ind w:firstLine="482" w:firstLineChars="200"/>
        <w:rPr>
          <w:rFonts w:hint="eastAsia" w:ascii="仿宋" w:hAnsi="仿宋" w:eastAsia="仿宋" w:cs="仿宋"/>
          <w:b/>
          <w:bCs/>
          <w:sz w:val="24"/>
          <w:szCs w:val="24"/>
        </w:rPr>
      </w:pPr>
      <w:bookmarkStart w:id="11" w:name="_Toc308164811"/>
      <w:bookmarkStart w:id="12" w:name="_Toc490290213"/>
      <w:bookmarkStart w:id="13" w:name="_Toc217446065"/>
      <w:r>
        <w:rPr>
          <w:rFonts w:hint="eastAsia" w:ascii="仿宋" w:hAnsi="仿宋" w:eastAsia="仿宋" w:cs="仿宋"/>
          <w:b/>
          <w:bCs/>
          <w:sz w:val="24"/>
        </w:rPr>
        <w:t>20.</w:t>
      </w:r>
      <w:r>
        <w:rPr>
          <w:rFonts w:hint="eastAsia" w:ascii="仿宋" w:hAnsi="仿宋" w:eastAsia="仿宋" w:cs="仿宋"/>
          <w:b/>
          <w:bCs/>
          <w:sz w:val="24"/>
          <w:szCs w:val="24"/>
        </w:rPr>
        <w:t>签订合同</w:t>
      </w:r>
      <w:bookmarkEnd w:id="11"/>
      <w:bookmarkEnd w:id="12"/>
      <w:bookmarkEnd w:id="13"/>
    </w:p>
    <w:p w14:paraId="2DB7BA7D">
      <w:pPr>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20.1 </w:t>
      </w:r>
      <w:r>
        <w:rPr>
          <w:rFonts w:hint="eastAsia" w:ascii="仿宋" w:hAnsi="仿宋" w:eastAsia="仿宋" w:cs="仿宋"/>
          <w:sz w:val="24"/>
          <w:lang w:eastAsia="zh-CN"/>
        </w:rPr>
        <w:t>成交供应商</w:t>
      </w:r>
      <w:r>
        <w:rPr>
          <w:rFonts w:hint="eastAsia" w:ascii="仿宋" w:hAnsi="仿宋" w:eastAsia="仿宋" w:cs="仿宋"/>
          <w:sz w:val="24"/>
        </w:rPr>
        <w:t>应在中选公告发出之日起</w:t>
      </w:r>
      <w:r>
        <w:rPr>
          <w:rFonts w:hint="eastAsia" w:ascii="仿宋" w:hAnsi="仿宋" w:eastAsia="仿宋" w:cs="仿宋"/>
          <w:b/>
          <w:bCs/>
          <w:sz w:val="24"/>
          <w:u w:val="single"/>
        </w:rPr>
        <w:t>三十日内</w:t>
      </w:r>
      <w:r>
        <w:rPr>
          <w:rFonts w:hint="eastAsia" w:ascii="仿宋" w:hAnsi="仿宋" w:eastAsia="仿宋" w:cs="仿宋"/>
          <w:sz w:val="24"/>
        </w:rPr>
        <w:t>与采购人签订采购合同。由于</w:t>
      </w:r>
      <w:r>
        <w:rPr>
          <w:rFonts w:hint="eastAsia" w:ascii="仿宋" w:hAnsi="仿宋" w:eastAsia="仿宋" w:cs="仿宋"/>
          <w:sz w:val="24"/>
          <w:lang w:eastAsia="zh-CN"/>
        </w:rPr>
        <w:t>成交供应商</w:t>
      </w:r>
      <w:r>
        <w:rPr>
          <w:rFonts w:hint="eastAsia" w:ascii="仿宋" w:hAnsi="仿宋" w:eastAsia="仿宋" w:cs="仿宋"/>
          <w:sz w:val="24"/>
        </w:rPr>
        <w:t>的原因逾期未与采购人签订采购合同的，将视为放弃中标，取消其中标资格并将按相关规定进行处理。</w:t>
      </w:r>
    </w:p>
    <w:p w14:paraId="7C7A2AEB">
      <w:pPr>
        <w:spacing w:line="360" w:lineRule="auto"/>
        <w:ind w:firstLine="420" w:firstLineChars="175"/>
        <w:rPr>
          <w:rFonts w:hint="eastAsia" w:ascii="仿宋" w:hAnsi="仿宋" w:eastAsia="仿宋" w:cs="仿宋"/>
          <w:sz w:val="24"/>
        </w:rPr>
      </w:pPr>
      <w:r>
        <w:rPr>
          <w:rFonts w:hint="eastAsia" w:ascii="仿宋" w:hAnsi="仿宋" w:eastAsia="仿宋" w:cs="仿宋"/>
          <w:sz w:val="24"/>
        </w:rPr>
        <w:t>20.2 采购人不得向</w:t>
      </w:r>
      <w:r>
        <w:rPr>
          <w:rFonts w:hint="eastAsia" w:ascii="仿宋" w:hAnsi="仿宋" w:eastAsia="仿宋" w:cs="仿宋"/>
          <w:sz w:val="24"/>
          <w:lang w:eastAsia="zh-CN"/>
        </w:rPr>
        <w:t>成交供应商</w:t>
      </w:r>
      <w:r>
        <w:rPr>
          <w:rFonts w:hint="eastAsia" w:ascii="仿宋" w:hAnsi="仿宋" w:eastAsia="仿宋" w:cs="仿宋"/>
          <w:sz w:val="24"/>
        </w:rPr>
        <w:t>提出任何不合理的要求，作为签订合同的条件，不得与</w:t>
      </w:r>
      <w:r>
        <w:rPr>
          <w:rFonts w:hint="eastAsia" w:ascii="仿宋" w:hAnsi="仿宋" w:eastAsia="仿宋" w:cs="仿宋"/>
          <w:sz w:val="24"/>
          <w:lang w:eastAsia="zh-CN"/>
        </w:rPr>
        <w:t>成交供应商</w:t>
      </w:r>
      <w:r>
        <w:rPr>
          <w:rFonts w:hint="eastAsia" w:ascii="仿宋" w:hAnsi="仿宋" w:eastAsia="仿宋" w:cs="仿宋"/>
          <w:sz w:val="24"/>
        </w:rPr>
        <w:t>私下订立背离合同实质性内容的任何协议，所签订的合同不得对评选文件和</w:t>
      </w:r>
      <w:r>
        <w:rPr>
          <w:rFonts w:hint="eastAsia" w:ascii="仿宋" w:hAnsi="仿宋" w:eastAsia="仿宋" w:cs="仿宋"/>
          <w:sz w:val="24"/>
          <w:lang w:eastAsia="zh-CN"/>
        </w:rPr>
        <w:t>成交供应商</w:t>
      </w:r>
      <w:r>
        <w:rPr>
          <w:rFonts w:hint="eastAsia" w:ascii="仿宋" w:hAnsi="仿宋" w:eastAsia="仿宋" w:cs="仿宋"/>
          <w:sz w:val="24"/>
        </w:rPr>
        <w:t>响应文件确定的事项进行修改。</w:t>
      </w:r>
    </w:p>
    <w:p w14:paraId="75CD6D95">
      <w:pPr>
        <w:spacing w:line="360" w:lineRule="auto"/>
        <w:ind w:firstLine="420" w:firstLineChars="175"/>
        <w:rPr>
          <w:rFonts w:hint="eastAsia" w:ascii="仿宋" w:hAnsi="仿宋" w:eastAsia="仿宋" w:cs="仿宋"/>
          <w:sz w:val="24"/>
        </w:rPr>
      </w:pPr>
      <w:r>
        <w:rPr>
          <w:rFonts w:hint="eastAsia" w:ascii="仿宋" w:hAnsi="仿宋" w:eastAsia="仿宋" w:cs="仿宋"/>
          <w:sz w:val="24"/>
        </w:rPr>
        <w:t xml:space="preserve">20.3 </w:t>
      </w:r>
      <w:r>
        <w:rPr>
          <w:rFonts w:hint="eastAsia" w:ascii="仿宋" w:hAnsi="仿宋" w:eastAsia="仿宋" w:cs="仿宋"/>
          <w:sz w:val="24"/>
          <w:lang w:eastAsia="zh-CN"/>
        </w:rPr>
        <w:t>成交供应商</w:t>
      </w:r>
      <w:r>
        <w:rPr>
          <w:rFonts w:hint="eastAsia" w:ascii="仿宋" w:hAnsi="仿宋" w:eastAsia="仿宋" w:cs="仿宋"/>
          <w:sz w:val="24"/>
        </w:rPr>
        <w:t>因不可抗力原因不能履行采购合同或放弃中标的，采购人可以与排在</w:t>
      </w:r>
      <w:r>
        <w:rPr>
          <w:rFonts w:hint="eastAsia" w:ascii="仿宋" w:hAnsi="仿宋" w:eastAsia="仿宋" w:cs="仿宋"/>
          <w:sz w:val="24"/>
          <w:lang w:eastAsia="zh-CN"/>
        </w:rPr>
        <w:t>成交供应商</w:t>
      </w:r>
      <w:r>
        <w:rPr>
          <w:rFonts w:hint="eastAsia" w:ascii="仿宋" w:hAnsi="仿宋" w:eastAsia="仿宋" w:cs="仿宋"/>
          <w:sz w:val="24"/>
        </w:rPr>
        <w:t>之后第一位的中选候选人签订采购合同，以此类推。</w:t>
      </w:r>
    </w:p>
    <w:p w14:paraId="64F1E2D7">
      <w:pPr>
        <w:spacing w:line="360" w:lineRule="auto"/>
        <w:ind w:firstLine="480" w:firstLineChars="200"/>
        <w:rPr>
          <w:rFonts w:hint="eastAsia" w:ascii="仿宋" w:hAnsi="仿宋" w:eastAsia="仿宋" w:cs="仿宋"/>
          <w:b/>
          <w:sz w:val="24"/>
          <w:szCs w:val="24"/>
        </w:rPr>
      </w:pPr>
      <w:r>
        <w:rPr>
          <w:rFonts w:hint="eastAsia" w:ascii="仿宋" w:hAnsi="仿宋" w:eastAsia="仿宋" w:cs="仿宋"/>
          <w:sz w:val="24"/>
        </w:rPr>
        <w:t xml:space="preserve">20.4 </w:t>
      </w:r>
      <w:r>
        <w:rPr>
          <w:rFonts w:hint="eastAsia" w:ascii="仿宋" w:hAnsi="仿宋" w:eastAsia="仿宋" w:cs="仿宋"/>
          <w:sz w:val="24"/>
          <w:lang w:eastAsia="zh-CN"/>
        </w:rPr>
        <w:t>成交供应商</w:t>
      </w:r>
      <w:r>
        <w:rPr>
          <w:rFonts w:hint="eastAsia" w:ascii="仿宋" w:hAnsi="仿宋" w:eastAsia="仿宋" w:cs="仿宋"/>
          <w:sz w:val="24"/>
        </w:rPr>
        <w:t>在合同签订之后三个工作日内，将签订的合同（一式壹份）送采购代理机构。</w:t>
      </w:r>
      <w:r>
        <w:rPr>
          <w:rFonts w:hint="eastAsia" w:ascii="仿宋" w:hAnsi="仿宋" w:eastAsia="仿宋" w:cs="仿宋"/>
          <w:sz w:val="24"/>
          <w:lang w:eastAsia="zh-CN"/>
        </w:rPr>
        <w:t>成交供应商</w:t>
      </w:r>
      <w:r>
        <w:rPr>
          <w:rFonts w:hint="eastAsia" w:ascii="仿宋" w:hAnsi="仿宋" w:eastAsia="仿宋" w:cs="仿宋"/>
          <w:sz w:val="24"/>
        </w:rPr>
        <w:t>应及时到采购代理机构办理。（详见须知附表中联系方式）</w:t>
      </w:r>
    </w:p>
    <w:p w14:paraId="2E9839BC">
      <w:pPr>
        <w:spacing w:line="360" w:lineRule="auto"/>
        <w:ind w:firstLine="482" w:firstLineChars="200"/>
        <w:rPr>
          <w:rFonts w:hint="eastAsia" w:ascii="仿宋" w:hAnsi="仿宋" w:eastAsia="仿宋" w:cs="仿宋"/>
          <w:b/>
          <w:bCs/>
          <w:sz w:val="24"/>
          <w:szCs w:val="24"/>
        </w:rPr>
      </w:pPr>
      <w:bookmarkStart w:id="14" w:name="_Toc490290220"/>
      <w:r>
        <w:rPr>
          <w:rFonts w:hint="eastAsia" w:ascii="仿宋" w:hAnsi="仿宋" w:eastAsia="仿宋" w:cs="仿宋"/>
          <w:b/>
          <w:bCs/>
          <w:sz w:val="24"/>
          <w:szCs w:val="24"/>
        </w:rPr>
        <w:t>21. 履行合同</w:t>
      </w:r>
      <w:bookmarkEnd w:id="14"/>
    </w:p>
    <w:p w14:paraId="20EB9CCB">
      <w:pPr>
        <w:spacing w:line="360" w:lineRule="auto"/>
        <w:rPr>
          <w:rFonts w:hint="eastAsia" w:ascii="仿宋" w:hAnsi="仿宋" w:eastAsia="仿宋" w:cs="仿宋"/>
          <w:sz w:val="24"/>
        </w:rPr>
      </w:pPr>
      <w:r>
        <w:rPr>
          <w:rFonts w:hint="eastAsia" w:ascii="仿宋" w:hAnsi="仿宋" w:eastAsia="仿宋" w:cs="仿宋"/>
          <w:sz w:val="24"/>
        </w:rPr>
        <w:t xml:space="preserve">   21.1 </w:t>
      </w:r>
      <w:r>
        <w:rPr>
          <w:rFonts w:hint="eastAsia" w:ascii="仿宋" w:hAnsi="仿宋" w:eastAsia="仿宋" w:cs="仿宋"/>
          <w:sz w:val="24"/>
          <w:lang w:eastAsia="zh-CN"/>
        </w:rPr>
        <w:t>成交供应商</w:t>
      </w:r>
      <w:r>
        <w:rPr>
          <w:rFonts w:hint="eastAsia" w:ascii="仿宋" w:hAnsi="仿宋" w:eastAsia="仿宋" w:cs="仿宋"/>
          <w:sz w:val="24"/>
        </w:rPr>
        <w:t>与采购人签订合同后，合同双方应严格执行合同条款，履行合同规定的义务，保证合同的顺利完成。</w:t>
      </w:r>
    </w:p>
    <w:p w14:paraId="09EAD3C4">
      <w:pPr>
        <w:spacing w:line="360" w:lineRule="auto"/>
        <w:ind w:firstLine="240" w:firstLineChars="100"/>
        <w:rPr>
          <w:rFonts w:hint="eastAsia" w:ascii="仿宋" w:hAnsi="仿宋" w:eastAsia="仿宋" w:cs="仿宋"/>
          <w:b/>
          <w:sz w:val="24"/>
          <w:szCs w:val="24"/>
        </w:rPr>
      </w:pPr>
      <w:r>
        <w:rPr>
          <w:rFonts w:hint="eastAsia" w:ascii="仿宋" w:hAnsi="仿宋" w:eastAsia="仿宋" w:cs="仿宋"/>
          <w:sz w:val="24"/>
        </w:rPr>
        <w:t>21.2 在合同履行过程中，如发生合同纠纷，合同双方应按照《中华人民共和国民法典》的有关规定进行处理。</w:t>
      </w:r>
    </w:p>
    <w:p w14:paraId="10CACCA4">
      <w:pPr>
        <w:spacing w:line="360" w:lineRule="auto"/>
        <w:ind w:firstLine="482"/>
        <w:rPr>
          <w:rFonts w:hint="eastAsia" w:ascii="仿宋" w:hAnsi="仿宋" w:eastAsia="仿宋" w:cs="仿宋"/>
          <w:b/>
          <w:kern w:val="1"/>
          <w:sz w:val="24"/>
          <w:szCs w:val="24"/>
        </w:rPr>
      </w:pPr>
      <w:r>
        <w:rPr>
          <w:rFonts w:hint="eastAsia" w:ascii="仿宋" w:hAnsi="仿宋" w:eastAsia="仿宋" w:cs="仿宋"/>
          <w:b/>
          <w:sz w:val="24"/>
          <w:szCs w:val="24"/>
        </w:rPr>
        <w:t>22、</w:t>
      </w:r>
      <w:r>
        <w:rPr>
          <w:rFonts w:hint="eastAsia" w:ascii="仿宋" w:hAnsi="仿宋" w:eastAsia="仿宋" w:cs="仿宋"/>
          <w:b/>
          <w:kern w:val="1"/>
          <w:sz w:val="24"/>
          <w:szCs w:val="24"/>
        </w:rPr>
        <w:t>询问及质疑</w:t>
      </w:r>
    </w:p>
    <w:p w14:paraId="4F19592A">
      <w:pPr>
        <w:widowControl/>
        <w:spacing w:line="360" w:lineRule="auto"/>
        <w:ind w:firstLine="480"/>
        <w:jc w:val="left"/>
        <w:rPr>
          <w:rFonts w:hint="eastAsia" w:ascii="仿宋" w:hAnsi="仿宋" w:eastAsia="仿宋" w:cs="仿宋"/>
          <w:kern w:val="1"/>
          <w:sz w:val="24"/>
          <w:szCs w:val="24"/>
        </w:rPr>
      </w:pPr>
      <w:r>
        <w:rPr>
          <w:rFonts w:hint="eastAsia" w:ascii="仿宋" w:hAnsi="仿宋" w:eastAsia="仿宋" w:cs="仿宋"/>
          <w:kern w:val="1"/>
          <w:sz w:val="24"/>
          <w:szCs w:val="24"/>
        </w:rPr>
        <w:t>询问及质疑的接收和处理参照《中华人共和国政府采购法》、《中华人共和国政府采购法实施条例》、《中华人民共和国财政部令第94号政府采购质疑和投诉办法》 、《财政部关于加强政府采购供应商投诉受理审查工作的通知》的规定办理（详细规定请自行查询中国政府采购网或四川政府采购网政策法规相关内容）。针对评选文件技术条款和专业商务条件的质疑由采购人进行回复，评选过程、评选成交结果提出的质疑由代理机构进行回复。</w:t>
      </w:r>
      <w:bookmarkStart w:id="15" w:name="_Hlk517962386"/>
      <w:r>
        <w:rPr>
          <w:rFonts w:hint="eastAsia" w:ascii="仿宋" w:hAnsi="仿宋" w:eastAsia="仿宋" w:cs="仿宋"/>
          <w:kern w:val="1"/>
          <w:sz w:val="24"/>
          <w:szCs w:val="24"/>
        </w:rPr>
        <w:t>供应商应在法定质疑期内一次性提出针对同一采购程序环节的质疑。</w:t>
      </w:r>
      <w:bookmarkEnd w:id="15"/>
    </w:p>
    <w:p w14:paraId="1A7E72D5">
      <w:pPr>
        <w:spacing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rPr>
        <w:t>23、其他</w:t>
      </w:r>
    </w:p>
    <w:p w14:paraId="00080F4D">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本评选文件中所引相关法律制度规定，在采购中有变化的，按照变化后的相关法律制度规定执行。评选文件规定的其他内容条款，在本项目递交响应文件截止时间届满后，因相关法律制度规定的变化导致不符合相关法律制度规定的，直接按照变化后的相关法律制度规定执行，本评选文件不再做调整。</w:t>
      </w:r>
    </w:p>
    <w:p w14:paraId="503FC01C">
      <w:pPr>
        <w:pStyle w:val="22"/>
        <w:rPr>
          <w:rFonts w:hint="eastAsia" w:ascii="仿宋" w:hAnsi="仿宋" w:eastAsia="仿宋" w:cs="仿宋"/>
        </w:rPr>
        <w:sectPr>
          <w:pgSz w:w="11906" w:h="16838"/>
          <w:pgMar w:top="1440" w:right="1797" w:bottom="1440" w:left="1797" w:header="851" w:footer="850" w:gutter="0"/>
          <w:cols w:space="425" w:num="1"/>
          <w:docGrid w:type="lines" w:linePitch="381" w:charSpace="0"/>
        </w:sectPr>
      </w:pPr>
    </w:p>
    <w:p w14:paraId="38B9C26C">
      <w:pPr>
        <w:pStyle w:val="2"/>
        <w:pageBreakBefore/>
        <w:spacing w:before="381" w:after="190" w:line="500" w:lineRule="exact"/>
        <w:rPr>
          <w:rFonts w:hint="eastAsia" w:ascii="仿宋" w:hAnsi="仿宋" w:eastAsia="仿宋" w:cs="仿宋"/>
          <w:b/>
        </w:rPr>
      </w:pPr>
      <w:bookmarkStart w:id="16" w:name="_Toc1513"/>
      <w:r>
        <w:rPr>
          <w:rFonts w:hint="eastAsia" w:ascii="仿宋" w:hAnsi="仿宋" w:eastAsia="仿宋" w:cs="仿宋"/>
          <w:b/>
        </w:rPr>
        <w:t>第三</w:t>
      </w:r>
      <w:bookmarkEnd w:id="9"/>
      <w:r>
        <w:rPr>
          <w:rFonts w:hint="eastAsia" w:ascii="仿宋" w:hAnsi="仿宋" w:eastAsia="仿宋" w:cs="仿宋"/>
          <w:b/>
        </w:rPr>
        <w:t>章 部分响应文件格式</w:t>
      </w:r>
      <w:bookmarkEnd w:id="16"/>
    </w:p>
    <w:p w14:paraId="49647EF4">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一、本章所制响应文件格式，除格式中明确将该格式作为实质性要求的，一律不具有强制性。</w:t>
      </w:r>
    </w:p>
    <w:p w14:paraId="2F6728B0">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二、本章所制响应文件格式有关表格中的备注栏，由评选申请人根据自身评选情况作解释性说明，不作为必填项。</w:t>
      </w:r>
    </w:p>
    <w:p w14:paraId="2390BDCF">
      <w:pPr>
        <w:widowControl/>
        <w:spacing w:line="360" w:lineRule="auto"/>
        <w:ind w:firstLine="480" w:firstLineChars="200"/>
        <w:jc w:val="left"/>
        <w:rPr>
          <w:rFonts w:hint="eastAsia" w:ascii="仿宋" w:hAnsi="仿宋" w:eastAsia="仿宋" w:cs="仿宋"/>
          <w:sz w:val="24"/>
          <w:szCs w:val="24"/>
        </w:rPr>
        <w:sectPr>
          <w:pgSz w:w="11906" w:h="16838"/>
          <w:pgMar w:top="1440" w:right="1800" w:bottom="1440" w:left="1800" w:header="851" w:footer="850" w:gutter="0"/>
          <w:cols w:space="425" w:num="1"/>
          <w:docGrid w:type="lines" w:linePitch="381" w:charSpace="0"/>
        </w:sectPr>
      </w:pPr>
      <w:r>
        <w:rPr>
          <w:rFonts w:hint="eastAsia" w:ascii="仿宋" w:hAnsi="仿宋" w:eastAsia="仿宋" w:cs="仿宋"/>
          <w:sz w:val="24"/>
          <w:szCs w:val="24"/>
        </w:rPr>
        <w:t>三、本章所制响应文件格式中需要填写的相关内容事项，可能会与本采购项目无关，在不改变响应文件原义、不影响本项目采购需求的情况下，评选申请人可以不予填写，但应当注明。</w:t>
      </w:r>
    </w:p>
    <w:p w14:paraId="02CE67D3">
      <w:pPr>
        <w:pStyle w:val="3"/>
        <w:ind w:firstLine="643"/>
        <w:jc w:val="center"/>
        <w:rPr>
          <w:rFonts w:hint="eastAsia" w:ascii="仿宋" w:hAnsi="仿宋" w:eastAsia="仿宋" w:cs="仿宋"/>
          <w:sz w:val="32"/>
          <w:szCs w:val="32"/>
        </w:rPr>
      </w:pPr>
      <w:bookmarkStart w:id="17" w:name="_Toc497923230"/>
      <w:r>
        <w:rPr>
          <w:rFonts w:hint="eastAsia" w:ascii="仿宋" w:hAnsi="仿宋" w:eastAsia="仿宋" w:cs="仿宋"/>
          <w:sz w:val="32"/>
          <w:szCs w:val="32"/>
        </w:rPr>
        <w:t>一、响应文件封面</w:t>
      </w:r>
    </w:p>
    <w:p w14:paraId="4371B0EA">
      <w:pPr>
        <w:spacing w:line="360" w:lineRule="auto"/>
        <w:jc w:val="right"/>
        <w:rPr>
          <w:rFonts w:hint="eastAsia" w:ascii="仿宋" w:hAnsi="仿宋" w:eastAsia="仿宋" w:cs="仿宋"/>
          <w:b/>
          <w:bCs/>
          <w:kern w:val="0"/>
          <w:sz w:val="72"/>
          <w:szCs w:val="72"/>
        </w:rPr>
      </w:pPr>
      <w:r>
        <w:rPr>
          <w:rFonts w:hint="eastAsia" w:ascii="仿宋" w:hAnsi="仿宋" w:eastAsia="仿宋" w:cs="仿宋"/>
          <w:b/>
          <w:bCs/>
          <w:w w:val="110"/>
          <w:kern w:val="0"/>
          <w:sz w:val="36"/>
          <w:szCs w:val="36"/>
        </w:rPr>
        <w:t>（正本/副本）</w:t>
      </w:r>
    </w:p>
    <w:p w14:paraId="4C8D139C">
      <w:pPr>
        <w:pStyle w:val="188"/>
        <w:ind w:left="2" w:leftChars="0" w:hanging="2" w:firstLineChars="0"/>
        <w:jc w:val="center"/>
        <w:rPr>
          <w:rFonts w:hint="eastAsia" w:ascii="仿宋" w:hAnsi="仿宋" w:eastAsia="仿宋" w:cs="仿宋"/>
          <w:b/>
          <w:bCs/>
          <w:sz w:val="72"/>
          <w:szCs w:val="72"/>
        </w:rPr>
      </w:pPr>
      <w:bookmarkStart w:id="18" w:name="_Toc501547481"/>
      <w:bookmarkStart w:id="19" w:name="_Toc498586715"/>
      <w:bookmarkStart w:id="20" w:name="_Toc13750"/>
      <w:bookmarkStart w:id="21" w:name="_Toc499564428"/>
      <w:r>
        <w:rPr>
          <w:rFonts w:hint="eastAsia" w:ascii="仿宋" w:hAnsi="仿宋" w:eastAsia="仿宋" w:cs="仿宋"/>
          <w:b/>
          <w:bCs/>
          <w:sz w:val="72"/>
          <w:szCs w:val="72"/>
        </w:rPr>
        <w:t>响</w:t>
      </w:r>
    </w:p>
    <w:p w14:paraId="5B361C90">
      <w:pPr>
        <w:pStyle w:val="188"/>
        <w:ind w:left="2" w:leftChars="0" w:hanging="2" w:firstLineChars="0"/>
        <w:jc w:val="center"/>
        <w:rPr>
          <w:rFonts w:hint="eastAsia" w:ascii="仿宋" w:hAnsi="仿宋" w:eastAsia="仿宋" w:cs="仿宋"/>
          <w:b/>
          <w:bCs/>
          <w:sz w:val="72"/>
          <w:szCs w:val="72"/>
        </w:rPr>
      </w:pPr>
      <w:r>
        <w:rPr>
          <w:rFonts w:hint="eastAsia" w:ascii="仿宋" w:hAnsi="仿宋" w:eastAsia="仿宋" w:cs="仿宋"/>
          <w:b/>
          <w:bCs/>
          <w:sz w:val="72"/>
          <w:szCs w:val="72"/>
        </w:rPr>
        <w:t>应</w:t>
      </w:r>
    </w:p>
    <w:p w14:paraId="45F2B8CC">
      <w:pPr>
        <w:pStyle w:val="188"/>
        <w:ind w:left="2" w:leftChars="0" w:hanging="2" w:firstLineChars="0"/>
        <w:jc w:val="center"/>
        <w:rPr>
          <w:rFonts w:hint="eastAsia" w:ascii="仿宋" w:hAnsi="仿宋" w:eastAsia="仿宋" w:cs="仿宋"/>
          <w:b/>
          <w:bCs/>
          <w:sz w:val="72"/>
          <w:szCs w:val="72"/>
        </w:rPr>
      </w:pPr>
      <w:r>
        <w:rPr>
          <w:rFonts w:hint="eastAsia" w:ascii="仿宋" w:hAnsi="仿宋" w:eastAsia="仿宋" w:cs="仿宋"/>
          <w:b/>
          <w:bCs/>
          <w:sz w:val="72"/>
          <w:szCs w:val="72"/>
        </w:rPr>
        <w:t>文</w:t>
      </w:r>
    </w:p>
    <w:p w14:paraId="0BA846F3">
      <w:pPr>
        <w:pStyle w:val="188"/>
        <w:ind w:left="2" w:leftChars="0" w:hanging="2" w:firstLineChars="0"/>
        <w:jc w:val="center"/>
        <w:rPr>
          <w:rFonts w:hint="eastAsia" w:ascii="仿宋" w:hAnsi="仿宋" w:eastAsia="仿宋" w:cs="仿宋"/>
          <w:b/>
          <w:bCs/>
          <w:sz w:val="72"/>
          <w:szCs w:val="72"/>
        </w:rPr>
      </w:pPr>
      <w:r>
        <w:rPr>
          <w:rFonts w:hint="eastAsia" w:ascii="仿宋" w:hAnsi="仿宋" w:eastAsia="仿宋" w:cs="仿宋"/>
          <w:b/>
          <w:bCs/>
          <w:sz w:val="72"/>
          <w:szCs w:val="72"/>
        </w:rPr>
        <w:t>件</w:t>
      </w:r>
      <w:bookmarkEnd w:id="18"/>
      <w:bookmarkEnd w:id="19"/>
      <w:bookmarkEnd w:id="20"/>
      <w:bookmarkEnd w:id="21"/>
    </w:p>
    <w:p w14:paraId="6369D94B">
      <w:pPr>
        <w:widowControl/>
        <w:spacing w:line="480" w:lineRule="auto"/>
        <w:jc w:val="left"/>
        <w:rPr>
          <w:rFonts w:hint="eastAsia" w:ascii="仿宋" w:hAnsi="仿宋" w:eastAsia="仿宋" w:cs="仿宋"/>
          <w:b/>
          <w:kern w:val="0"/>
          <w:sz w:val="36"/>
          <w:u w:val="single"/>
        </w:rPr>
      </w:pPr>
      <w:r>
        <w:rPr>
          <w:rFonts w:hint="eastAsia" w:ascii="仿宋" w:hAnsi="仿宋" w:eastAsia="仿宋" w:cs="仿宋"/>
          <w:b/>
          <w:kern w:val="0"/>
          <w:sz w:val="36"/>
        </w:rPr>
        <w:t>项目名称：</w:t>
      </w:r>
      <w:r>
        <w:rPr>
          <w:rFonts w:hint="eastAsia" w:ascii="仿宋" w:hAnsi="仿宋" w:eastAsia="仿宋" w:cs="仿宋"/>
          <w:b/>
          <w:kern w:val="0"/>
          <w:sz w:val="36"/>
          <w:u w:val="single"/>
        </w:rPr>
        <w:t xml:space="preserve">                              </w:t>
      </w:r>
    </w:p>
    <w:p w14:paraId="6EC1EF74">
      <w:pPr>
        <w:widowControl/>
        <w:spacing w:line="480" w:lineRule="auto"/>
        <w:jc w:val="left"/>
        <w:rPr>
          <w:rFonts w:hint="eastAsia" w:ascii="仿宋" w:hAnsi="仿宋" w:eastAsia="仿宋" w:cs="仿宋"/>
          <w:b/>
          <w:kern w:val="0"/>
          <w:sz w:val="36"/>
          <w:u w:val="single"/>
        </w:rPr>
      </w:pPr>
      <w:r>
        <w:rPr>
          <w:rFonts w:hint="eastAsia" w:ascii="仿宋" w:hAnsi="仿宋" w:eastAsia="仿宋" w:cs="仿宋"/>
          <w:b/>
          <w:kern w:val="0"/>
          <w:sz w:val="36"/>
        </w:rPr>
        <w:t>采购项目编号：</w:t>
      </w:r>
      <w:r>
        <w:rPr>
          <w:rFonts w:hint="eastAsia" w:ascii="仿宋" w:hAnsi="仿宋" w:eastAsia="仿宋" w:cs="仿宋"/>
          <w:b/>
          <w:kern w:val="0"/>
          <w:sz w:val="36"/>
          <w:u w:val="single"/>
        </w:rPr>
        <w:t xml:space="preserve">                             </w:t>
      </w:r>
    </w:p>
    <w:p w14:paraId="210C33D9">
      <w:pPr>
        <w:widowControl/>
        <w:spacing w:line="480" w:lineRule="auto"/>
        <w:jc w:val="left"/>
        <w:rPr>
          <w:rFonts w:hint="eastAsia" w:ascii="仿宋" w:hAnsi="仿宋" w:eastAsia="仿宋" w:cs="仿宋"/>
          <w:b/>
          <w:kern w:val="0"/>
          <w:szCs w:val="28"/>
          <w:u w:val="single"/>
        </w:rPr>
      </w:pPr>
      <w:r>
        <w:rPr>
          <w:rFonts w:hint="eastAsia" w:ascii="仿宋" w:hAnsi="仿宋" w:eastAsia="仿宋" w:cs="仿宋"/>
          <w:b/>
          <w:kern w:val="0"/>
          <w:sz w:val="36"/>
          <w:szCs w:val="22"/>
        </w:rPr>
        <w:t xml:space="preserve">评选申请人名称 ： </w:t>
      </w:r>
      <w:r>
        <w:rPr>
          <w:rFonts w:hint="eastAsia" w:ascii="仿宋" w:hAnsi="仿宋" w:eastAsia="仿宋" w:cs="仿宋"/>
          <w:b/>
          <w:kern w:val="0"/>
          <w:szCs w:val="28"/>
          <w:u w:val="single"/>
        </w:rPr>
        <w:t xml:space="preserve">                               </w:t>
      </w:r>
      <w:r>
        <w:rPr>
          <w:rFonts w:ascii="仿宋" w:hAnsi="仿宋" w:eastAsia="仿宋" w:cs="仿宋"/>
          <w:b/>
          <w:kern w:val="0"/>
          <w:szCs w:val="28"/>
          <w:u w:val="single"/>
        </w:rPr>
        <w:t xml:space="preserve"> </w:t>
      </w:r>
    </w:p>
    <w:p w14:paraId="751033B1">
      <w:pPr>
        <w:widowControl/>
        <w:spacing w:line="480" w:lineRule="auto"/>
        <w:jc w:val="left"/>
        <w:rPr>
          <w:rFonts w:hint="eastAsia" w:ascii="仿宋" w:hAnsi="仿宋" w:eastAsia="仿宋" w:cs="仿宋"/>
          <w:b/>
          <w:kern w:val="0"/>
          <w:sz w:val="36"/>
          <w:u w:val="single"/>
        </w:rPr>
      </w:pPr>
      <w:r>
        <w:rPr>
          <w:rFonts w:hint="eastAsia" w:ascii="仿宋" w:hAnsi="仿宋" w:eastAsia="仿宋" w:cs="仿宋"/>
          <w:b/>
          <w:kern w:val="0"/>
          <w:sz w:val="36"/>
        </w:rPr>
        <w:t>联系人：</w:t>
      </w:r>
      <w:r>
        <w:rPr>
          <w:rFonts w:hint="eastAsia" w:ascii="仿宋" w:hAnsi="仿宋" w:eastAsia="仿宋" w:cs="仿宋"/>
          <w:b/>
          <w:kern w:val="0"/>
          <w:sz w:val="36"/>
          <w:u w:val="single"/>
        </w:rPr>
        <w:t xml:space="preserve"> </w:t>
      </w:r>
      <w:r>
        <w:rPr>
          <w:rFonts w:ascii="仿宋" w:hAnsi="仿宋" w:eastAsia="仿宋" w:cs="仿宋"/>
          <w:b/>
          <w:kern w:val="0"/>
          <w:sz w:val="36"/>
          <w:u w:val="single"/>
        </w:rPr>
        <w:t xml:space="preserve">                                  </w:t>
      </w:r>
    </w:p>
    <w:p w14:paraId="7014A1AD">
      <w:pPr>
        <w:widowControl/>
        <w:spacing w:line="480" w:lineRule="auto"/>
        <w:jc w:val="left"/>
        <w:rPr>
          <w:rFonts w:hint="eastAsia" w:ascii="仿宋" w:hAnsi="仿宋" w:eastAsia="仿宋" w:cs="仿宋"/>
          <w:b/>
          <w:kern w:val="0"/>
          <w:sz w:val="36"/>
          <w:u w:val="single"/>
        </w:rPr>
      </w:pPr>
      <w:r>
        <w:rPr>
          <w:rFonts w:hint="eastAsia" w:ascii="仿宋" w:hAnsi="仿宋" w:eastAsia="仿宋" w:cs="仿宋"/>
          <w:b/>
          <w:kern w:val="0"/>
          <w:sz w:val="36"/>
        </w:rPr>
        <w:t>联系电话：</w:t>
      </w:r>
      <w:r>
        <w:rPr>
          <w:rFonts w:hint="eastAsia" w:ascii="仿宋" w:hAnsi="仿宋" w:eastAsia="仿宋" w:cs="仿宋"/>
          <w:b/>
          <w:kern w:val="0"/>
          <w:sz w:val="36"/>
          <w:u w:val="single"/>
        </w:rPr>
        <w:t xml:space="preserve"> </w:t>
      </w:r>
      <w:r>
        <w:rPr>
          <w:rFonts w:ascii="仿宋" w:hAnsi="仿宋" w:eastAsia="仿宋" w:cs="仿宋"/>
          <w:b/>
          <w:kern w:val="0"/>
          <w:sz w:val="36"/>
          <w:u w:val="single"/>
        </w:rPr>
        <w:t xml:space="preserve">                                </w:t>
      </w:r>
    </w:p>
    <w:p w14:paraId="6C2DC54D">
      <w:pPr>
        <w:widowControl/>
        <w:jc w:val="left"/>
        <w:rPr>
          <w:rFonts w:hint="eastAsia" w:ascii="仿宋" w:hAnsi="仿宋" w:eastAsia="仿宋" w:cs="仿宋"/>
          <w:b/>
          <w:kern w:val="0"/>
          <w:szCs w:val="28"/>
        </w:rPr>
      </w:pPr>
      <w:r>
        <w:rPr>
          <w:rFonts w:hint="eastAsia" w:ascii="仿宋" w:hAnsi="仿宋" w:eastAsia="仿宋" w:cs="仿宋"/>
          <w:b/>
          <w:kern w:val="0"/>
          <w:szCs w:val="28"/>
        </w:rPr>
        <w:t>日期 ：</w:t>
      </w:r>
      <w:r>
        <w:rPr>
          <w:rFonts w:hint="eastAsia" w:ascii="仿宋" w:hAnsi="仿宋" w:eastAsia="仿宋" w:cs="仿宋"/>
          <w:b/>
          <w:kern w:val="0"/>
          <w:szCs w:val="28"/>
          <w:lang w:eastAsia="zh-CN"/>
        </w:rPr>
        <w:t>2026年</w:t>
      </w:r>
      <w:r>
        <w:rPr>
          <w:rFonts w:hint="eastAsia" w:ascii="仿宋" w:hAnsi="仿宋" w:eastAsia="仿宋" w:cs="仿宋"/>
          <w:b/>
          <w:kern w:val="0"/>
          <w:szCs w:val="28"/>
          <w:u w:val="single"/>
        </w:rPr>
        <w:t xml:space="preserve">   </w:t>
      </w:r>
      <w:r>
        <w:rPr>
          <w:rFonts w:hint="eastAsia" w:ascii="仿宋" w:hAnsi="仿宋" w:eastAsia="仿宋" w:cs="仿宋"/>
          <w:b/>
          <w:kern w:val="0"/>
          <w:szCs w:val="28"/>
        </w:rPr>
        <w:t>月</w:t>
      </w:r>
      <w:r>
        <w:rPr>
          <w:rFonts w:hint="eastAsia" w:ascii="仿宋" w:hAnsi="仿宋" w:eastAsia="仿宋" w:cs="仿宋"/>
          <w:b/>
          <w:kern w:val="0"/>
          <w:szCs w:val="28"/>
          <w:u w:val="single"/>
        </w:rPr>
        <w:t xml:space="preserve">   </w:t>
      </w:r>
      <w:r>
        <w:rPr>
          <w:rFonts w:hint="eastAsia" w:ascii="仿宋" w:hAnsi="仿宋" w:eastAsia="仿宋" w:cs="仿宋"/>
          <w:b/>
          <w:kern w:val="0"/>
          <w:szCs w:val="28"/>
        </w:rPr>
        <w:t>日</w:t>
      </w:r>
      <w:r>
        <w:rPr>
          <w:rFonts w:hint="eastAsia" w:ascii="仿宋" w:hAnsi="仿宋" w:eastAsia="仿宋" w:cs="仿宋"/>
          <w:b/>
          <w:kern w:val="0"/>
          <w:szCs w:val="28"/>
        </w:rPr>
        <w:br w:type="page"/>
      </w:r>
    </w:p>
    <w:p w14:paraId="32F70107">
      <w:pPr>
        <w:widowControl/>
        <w:jc w:val="left"/>
        <w:rPr>
          <w:rFonts w:hint="eastAsia" w:ascii="仿宋" w:hAnsi="仿宋" w:eastAsia="仿宋" w:cs="仿宋"/>
          <w:b/>
          <w:sz w:val="32"/>
          <w:szCs w:val="32"/>
        </w:rPr>
      </w:pPr>
    </w:p>
    <w:p w14:paraId="48EF2C4E">
      <w:pPr>
        <w:pStyle w:val="3"/>
        <w:ind w:firstLine="643"/>
        <w:jc w:val="center"/>
        <w:rPr>
          <w:rFonts w:hint="eastAsia" w:ascii="仿宋" w:hAnsi="仿宋" w:eastAsia="仿宋" w:cs="仿宋"/>
          <w:sz w:val="32"/>
          <w:szCs w:val="32"/>
        </w:rPr>
      </w:pPr>
      <w:r>
        <w:rPr>
          <w:rFonts w:hint="eastAsia" w:ascii="仿宋" w:hAnsi="仿宋" w:eastAsia="仿宋" w:cs="仿宋"/>
          <w:sz w:val="32"/>
          <w:szCs w:val="32"/>
        </w:rPr>
        <w:t>二、响应函</w:t>
      </w:r>
      <w:bookmarkEnd w:id="17"/>
    </w:p>
    <w:p w14:paraId="1A83801C">
      <w:pPr>
        <w:widowControl/>
        <w:spacing w:line="360" w:lineRule="auto"/>
        <w:jc w:val="left"/>
        <w:rPr>
          <w:rFonts w:hint="eastAsia" w:ascii="仿宋" w:hAnsi="仿宋" w:eastAsia="仿宋" w:cs="仿宋"/>
          <w:sz w:val="24"/>
          <w:szCs w:val="24"/>
        </w:rPr>
      </w:pPr>
      <w:r>
        <w:rPr>
          <w:rFonts w:hint="eastAsia" w:ascii="仿宋" w:hAnsi="仿宋" w:eastAsia="仿宋" w:cs="仿宋"/>
          <w:sz w:val="24"/>
          <w:szCs w:val="24"/>
        </w:rPr>
        <w:t>致：四川商务职业学院</w:t>
      </w:r>
    </w:p>
    <w:p w14:paraId="41D6687F">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根据贵方</w:t>
      </w:r>
      <w:r>
        <w:rPr>
          <w:rFonts w:hint="eastAsia" w:ascii="仿宋" w:hAnsi="仿宋" w:eastAsia="仿宋" w:cs="仿宋"/>
          <w:sz w:val="24"/>
          <w:szCs w:val="24"/>
          <w:u w:val="single"/>
        </w:rPr>
        <w:t xml:space="preserve">   （项目名称）  （采购项目编号：</w:t>
      </w:r>
      <w:r>
        <w:rPr>
          <w:rFonts w:hint="eastAsia" w:ascii="仿宋" w:hAnsi="仿宋" w:eastAsia="仿宋" w:cs="仿宋"/>
          <w:sz w:val="24"/>
          <w:szCs w:val="24"/>
          <w:u w:val="single"/>
        </w:rPr>
        <w:tab/>
      </w:r>
      <w:r>
        <w:rPr>
          <w:rFonts w:hint="eastAsia" w:ascii="仿宋" w:hAnsi="仿宋" w:eastAsia="仿宋" w:cs="仿宋"/>
          <w:sz w:val="24"/>
          <w:szCs w:val="24"/>
          <w:u w:val="single"/>
        </w:rPr>
        <w:t>）</w:t>
      </w:r>
      <w:r>
        <w:rPr>
          <w:rFonts w:hint="eastAsia" w:ascii="仿宋" w:hAnsi="仿宋" w:eastAsia="仿宋" w:cs="仿宋"/>
          <w:sz w:val="24"/>
          <w:szCs w:val="24"/>
        </w:rPr>
        <w:t>，正式授权下述签字人</w:t>
      </w:r>
      <w:r>
        <w:rPr>
          <w:rFonts w:hint="eastAsia" w:ascii="仿宋" w:hAnsi="仿宋" w:eastAsia="仿宋" w:cs="仿宋"/>
          <w:sz w:val="24"/>
          <w:szCs w:val="24"/>
          <w:u w:val="single"/>
        </w:rPr>
        <w:t xml:space="preserve">   （姓名和职务）    </w:t>
      </w:r>
      <w:r>
        <w:rPr>
          <w:rFonts w:hint="eastAsia" w:ascii="仿宋" w:hAnsi="仿宋" w:eastAsia="仿宋" w:cs="仿宋"/>
          <w:sz w:val="24"/>
          <w:szCs w:val="24"/>
        </w:rPr>
        <w:t>全权代表</w:t>
      </w:r>
      <w:r>
        <w:rPr>
          <w:rFonts w:hint="eastAsia" w:ascii="仿宋" w:hAnsi="仿宋" w:eastAsia="仿宋" w:cs="仿宋"/>
          <w:sz w:val="24"/>
          <w:szCs w:val="24"/>
          <w:u w:val="single"/>
        </w:rPr>
        <w:tab/>
      </w:r>
      <w:r>
        <w:rPr>
          <w:rFonts w:hint="eastAsia" w:ascii="仿宋" w:hAnsi="仿宋" w:eastAsia="仿宋" w:cs="仿宋"/>
          <w:sz w:val="24"/>
          <w:szCs w:val="24"/>
          <w:u w:val="single"/>
        </w:rPr>
        <w:t xml:space="preserve">（评选申请人全称） </w:t>
      </w:r>
      <w:r>
        <w:rPr>
          <w:rFonts w:hint="eastAsia" w:ascii="仿宋" w:hAnsi="仿宋" w:eastAsia="仿宋" w:cs="仿宋"/>
          <w:sz w:val="24"/>
          <w:szCs w:val="24"/>
        </w:rPr>
        <w:t>参加贵方组织的有关采购活动，并郑重承诺：</w:t>
      </w:r>
    </w:p>
    <w:p w14:paraId="59739E10">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1、我方自愿按照评选文件规定的各项要求向采购人提供所需服务。</w:t>
      </w:r>
    </w:p>
    <w:p w14:paraId="4383A20E">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2、我方同意在评选须知规定的提交响应文件截止日期起遵循本评选文件，并在规定的响应文件有效期满之前均具有约束力，并有可能成交。</w:t>
      </w:r>
    </w:p>
    <w:p w14:paraId="2BECCF8D">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3、我方根据评选文件的规定，承担完成合同的责任和义务。</w:t>
      </w:r>
    </w:p>
    <w:p w14:paraId="36E30D3E">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4、我方已详细审核评选文件，我方知道必须放弃提出含糊不清或误解问题的权利。</w:t>
      </w:r>
    </w:p>
    <w:p w14:paraId="3F7FE621">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5、如果在响应文件有效期内撤回响应或者有其他违约行为，我方的响应保证金可被贵方全部不予退还。</w:t>
      </w:r>
    </w:p>
    <w:p w14:paraId="28AC5B54">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6、同意应贵方要求提供与本评选采购有关的任何数据或资料。</w:t>
      </w:r>
    </w:p>
    <w:p w14:paraId="77386919">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7、我方完全理解贵方不一定要接受最低报价的评选申请人为</w:t>
      </w:r>
      <w:r>
        <w:rPr>
          <w:rFonts w:hint="eastAsia" w:ascii="仿宋" w:hAnsi="仿宋" w:eastAsia="仿宋" w:cs="仿宋"/>
          <w:sz w:val="24"/>
          <w:szCs w:val="24"/>
          <w:lang w:eastAsia="zh-CN"/>
        </w:rPr>
        <w:t>成交供应商</w:t>
      </w:r>
      <w:r>
        <w:rPr>
          <w:rFonts w:hint="eastAsia" w:ascii="仿宋" w:hAnsi="仿宋" w:eastAsia="仿宋" w:cs="仿宋"/>
          <w:sz w:val="24"/>
          <w:szCs w:val="24"/>
        </w:rPr>
        <w:t>的行为。</w:t>
      </w:r>
    </w:p>
    <w:p w14:paraId="4A24DE24">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8、若贵方需要，我方愿意提供我方作出的一切承诺的证明材料。</w:t>
      </w:r>
    </w:p>
    <w:p w14:paraId="036AE0E0">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9、评选有效期为递交响应文件截止时间届满后</w:t>
      </w:r>
      <w:r>
        <w:rPr>
          <w:rFonts w:hint="eastAsia" w:ascii="仿宋" w:hAnsi="仿宋" w:eastAsia="仿宋" w:cs="仿宋"/>
          <w:sz w:val="24"/>
          <w:szCs w:val="24"/>
          <w:u w:val="single"/>
        </w:rPr>
        <w:t>60</w:t>
      </w:r>
      <w:r>
        <w:rPr>
          <w:rFonts w:hint="eastAsia" w:ascii="仿宋" w:hAnsi="仿宋" w:eastAsia="仿宋" w:cs="仿宋"/>
          <w:sz w:val="24"/>
          <w:szCs w:val="24"/>
        </w:rPr>
        <w:t xml:space="preserve">天。 </w:t>
      </w:r>
    </w:p>
    <w:p w14:paraId="3641A407">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评选申请人名称（公章）：</w:t>
      </w:r>
    </w:p>
    <w:p w14:paraId="0F3E724B">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地址：       电话：       传真：</w:t>
      </w:r>
    </w:p>
    <w:p w14:paraId="69B3613D">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 xml:space="preserve">法定代表人或其委托代理人（签字或加盖个人名章）： </w:t>
      </w:r>
    </w:p>
    <w:p w14:paraId="21A651A1">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响应日期：</w:t>
      </w:r>
      <w:r>
        <w:rPr>
          <w:rFonts w:hint="eastAsia" w:ascii="仿宋" w:hAnsi="仿宋" w:eastAsia="仿宋" w:cs="仿宋"/>
          <w:sz w:val="24"/>
          <w:szCs w:val="24"/>
        </w:rPr>
        <w:tab/>
      </w:r>
      <w:r>
        <w:rPr>
          <w:rFonts w:hint="eastAsia" w:ascii="仿宋" w:hAnsi="仿宋" w:eastAsia="仿宋" w:cs="仿宋"/>
          <w:sz w:val="24"/>
          <w:szCs w:val="24"/>
        </w:rPr>
        <w:t xml:space="preserve">年 </w:t>
      </w:r>
      <w:r>
        <w:rPr>
          <w:rFonts w:hint="eastAsia" w:ascii="仿宋" w:hAnsi="仿宋" w:eastAsia="仿宋" w:cs="仿宋"/>
          <w:sz w:val="24"/>
          <w:szCs w:val="24"/>
        </w:rPr>
        <w:tab/>
      </w:r>
      <w:r>
        <w:rPr>
          <w:rFonts w:hint="eastAsia" w:ascii="仿宋" w:hAnsi="仿宋" w:eastAsia="仿宋" w:cs="仿宋"/>
          <w:sz w:val="24"/>
          <w:szCs w:val="24"/>
        </w:rPr>
        <w:t xml:space="preserve">月 </w:t>
      </w:r>
      <w:r>
        <w:rPr>
          <w:rFonts w:hint="eastAsia" w:ascii="仿宋" w:hAnsi="仿宋" w:eastAsia="仿宋" w:cs="仿宋"/>
          <w:sz w:val="24"/>
          <w:szCs w:val="24"/>
        </w:rPr>
        <w:tab/>
      </w:r>
      <w:r>
        <w:rPr>
          <w:rFonts w:hint="eastAsia" w:ascii="仿宋" w:hAnsi="仿宋" w:eastAsia="仿宋" w:cs="仿宋"/>
          <w:sz w:val="24"/>
          <w:szCs w:val="24"/>
        </w:rPr>
        <w:t>日</w:t>
      </w:r>
    </w:p>
    <w:p w14:paraId="0496599F">
      <w:pPr>
        <w:widowControl/>
        <w:jc w:val="left"/>
        <w:rPr>
          <w:rFonts w:hint="eastAsia" w:ascii="仿宋" w:hAnsi="仿宋" w:eastAsia="仿宋" w:cs="仿宋"/>
        </w:rPr>
      </w:pPr>
      <w:bookmarkStart w:id="22" w:name="_Toc497923231"/>
      <w:r>
        <w:rPr>
          <w:rFonts w:hint="eastAsia" w:ascii="仿宋" w:hAnsi="仿宋" w:eastAsia="仿宋" w:cs="仿宋"/>
        </w:rPr>
        <w:br w:type="page"/>
      </w:r>
    </w:p>
    <w:p w14:paraId="16F8CADB">
      <w:pPr>
        <w:pStyle w:val="3"/>
        <w:ind w:firstLine="643"/>
        <w:jc w:val="center"/>
        <w:rPr>
          <w:rFonts w:hint="eastAsia" w:ascii="仿宋" w:hAnsi="仿宋" w:eastAsia="仿宋" w:cs="仿宋"/>
          <w:sz w:val="32"/>
          <w:szCs w:val="32"/>
        </w:rPr>
      </w:pPr>
      <w:bookmarkStart w:id="23" w:name="_Toc497923239"/>
      <w:r>
        <w:rPr>
          <w:rFonts w:hint="eastAsia" w:ascii="仿宋" w:hAnsi="仿宋" w:eastAsia="仿宋" w:cs="仿宋"/>
          <w:sz w:val="32"/>
          <w:szCs w:val="32"/>
        </w:rPr>
        <w:t>三、承诺函</w:t>
      </w:r>
      <w:bookmarkEnd w:id="23"/>
    </w:p>
    <w:p w14:paraId="618AFFD5">
      <w:pPr>
        <w:widowControl/>
        <w:spacing w:line="360" w:lineRule="auto"/>
        <w:jc w:val="left"/>
        <w:rPr>
          <w:rFonts w:hint="eastAsia" w:ascii="仿宋" w:hAnsi="仿宋" w:eastAsia="仿宋" w:cs="仿宋"/>
          <w:sz w:val="24"/>
          <w:szCs w:val="24"/>
          <w:u w:val="single"/>
        </w:rPr>
      </w:pPr>
      <w:r>
        <w:rPr>
          <w:rFonts w:hint="eastAsia" w:ascii="仿宋" w:hAnsi="仿宋" w:eastAsia="仿宋" w:cs="仿宋"/>
          <w:sz w:val="24"/>
          <w:szCs w:val="24"/>
        </w:rPr>
        <w:t>致：四川商务职业学院</w:t>
      </w:r>
    </w:p>
    <w:p w14:paraId="2C858B23">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 xml:space="preserve">我公司作为本次采购项目的评选申请人，根据评选文件要求，现郑重承诺如下： </w:t>
      </w:r>
    </w:p>
    <w:p w14:paraId="1A3781C1">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一、具备本项目规定的评选申请人资格条件：</w:t>
      </w:r>
    </w:p>
    <w:p w14:paraId="5E7979E4">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1.具有独立承担民事责任的能力；</w:t>
      </w:r>
    </w:p>
    <w:p w14:paraId="7546032E">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2.具有良好的商业信誉和健全的财务会计制度；</w:t>
      </w:r>
    </w:p>
    <w:p w14:paraId="19F4F65F">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3.具有履行合同所必须的设备和专业技术能力；</w:t>
      </w:r>
    </w:p>
    <w:p w14:paraId="659C5B53">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4.具有依法缴纳税收和社会保障资金的良好记录；</w:t>
      </w:r>
    </w:p>
    <w:p w14:paraId="3A685D90">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5.参加本次采购活动前三年内，在经营活动中没有重大违法记录；</w:t>
      </w:r>
    </w:p>
    <w:p w14:paraId="50DA320E">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6.法律、行政法规规定的其他条件。</w:t>
      </w:r>
    </w:p>
    <w:p w14:paraId="5DBF2DA2">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7.本项目参加采购活动的评选申请人、法定代表人、主要负责人近三年内不得具有行贿犯罪记录；</w:t>
      </w:r>
    </w:p>
    <w:p w14:paraId="0A4684EF">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8.供应商未被列入失信被执行人、重大税收违法案件当事人名单、政府采购严重违法失信行为记录名单；</w:t>
      </w:r>
    </w:p>
    <w:p w14:paraId="4E667993">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二、完全接受和满足本项目评选文件中规定的实质性要求，如对评选文件有异议，已经在评选截止时间届满前依法进行维权救济，不存在对评选文件有异议的同时又参加评选以求侥幸中标或者为实现其他非法目的的行为。</w:t>
      </w:r>
    </w:p>
    <w:p w14:paraId="4C52D172">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三、响应文件中提供的能够给予我公司带来优惠、好处的任何材料资料和技术、服务、商务等响应承诺情况都是真实的、有效的、合法的。</w:t>
      </w:r>
    </w:p>
    <w:p w14:paraId="2039E279">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本公司对上述承诺的内容事项真实性负责。如经查实上述承诺的内容事项存在虚假。</w:t>
      </w:r>
    </w:p>
    <w:p w14:paraId="67B2108D">
      <w:pPr>
        <w:widowControl/>
        <w:spacing w:line="360" w:lineRule="auto"/>
        <w:ind w:firstLine="480" w:firstLineChars="200"/>
        <w:jc w:val="left"/>
        <w:rPr>
          <w:rFonts w:hint="eastAsia" w:ascii="仿宋" w:hAnsi="仿宋" w:eastAsia="仿宋" w:cs="仿宋"/>
          <w:sz w:val="24"/>
          <w:szCs w:val="24"/>
        </w:rPr>
      </w:pPr>
    </w:p>
    <w:p w14:paraId="3531CDD6">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我公司愿意接受以提供虚假材料谋取中标追究法律责任。</w:t>
      </w:r>
    </w:p>
    <w:p w14:paraId="52B251B3">
      <w:pPr>
        <w:widowControl/>
        <w:spacing w:line="360" w:lineRule="auto"/>
        <w:ind w:firstLine="480" w:firstLineChars="200"/>
        <w:jc w:val="left"/>
        <w:rPr>
          <w:rFonts w:hint="eastAsia" w:ascii="仿宋" w:hAnsi="仿宋" w:eastAsia="仿宋" w:cs="仿宋"/>
          <w:sz w:val="24"/>
          <w:szCs w:val="24"/>
        </w:rPr>
      </w:pPr>
    </w:p>
    <w:p w14:paraId="1DF51A65">
      <w:pPr>
        <w:widowControl/>
        <w:spacing w:line="360" w:lineRule="auto"/>
        <w:ind w:firstLine="480" w:firstLineChars="200"/>
        <w:jc w:val="left"/>
        <w:rPr>
          <w:rFonts w:hint="eastAsia" w:ascii="仿宋" w:hAnsi="仿宋" w:eastAsia="仿宋" w:cs="仿宋"/>
          <w:sz w:val="24"/>
          <w:szCs w:val="24"/>
        </w:rPr>
      </w:pPr>
    </w:p>
    <w:p w14:paraId="5F024A6A">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 xml:space="preserve">评选申请人名称 （盖章）： </w:t>
      </w:r>
    </w:p>
    <w:p w14:paraId="75EDA769">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法定代表人或授权代表（签字或加盖个人名章）：</w:t>
      </w:r>
    </w:p>
    <w:p w14:paraId="393C5E5B">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响应日期：</w:t>
      </w:r>
      <w:r>
        <w:rPr>
          <w:rFonts w:hint="eastAsia" w:ascii="仿宋" w:hAnsi="仿宋" w:eastAsia="仿宋" w:cs="仿宋"/>
          <w:sz w:val="24"/>
          <w:szCs w:val="24"/>
        </w:rPr>
        <w:tab/>
      </w:r>
      <w:r>
        <w:rPr>
          <w:rFonts w:hint="eastAsia" w:ascii="仿宋" w:hAnsi="仿宋" w:eastAsia="仿宋" w:cs="仿宋"/>
          <w:sz w:val="24"/>
          <w:szCs w:val="24"/>
        </w:rPr>
        <w:t xml:space="preserve">年 </w:t>
      </w:r>
      <w:r>
        <w:rPr>
          <w:rFonts w:hint="eastAsia" w:ascii="仿宋" w:hAnsi="仿宋" w:eastAsia="仿宋" w:cs="仿宋"/>
          <w:sz w:val="24"/>
          <w:szCs w:val="24"/>
        </w:rPr>
        <w:tab/>
      </w:r>
      <w:r>
        <w:rPr>
          <w:rFonts w:hint="eastAsia" w:ascii="仿宋" w:hAnsi="仿宋" w:eastAsia="仿宋" w:cs="仿宋"/>
          <w:sz w:val="24"/>
          <w:szCs w:val="24"/>
        </w:rPr>
        <w:t xml:space="preserve">月 </w:t>
      </w:r>
      <w:r>
        <w:rPr>
          <w:rFonts w:hint="eastAsia" w:ascii="仿宋" w:hAnsi="仿宋" w:eastAsia="仿宋" w:cs="仿宋"/>
          <w:sz w:val="24"/>
          <w:szCs w:val="24"/>
        </w:rPr>
        <w:tab/>
      </w:r>
      <w:r>
        <w:rPr>
          <w:rFonts w:hint="eastAsia" w:ascii="仿宋" w:hAnsi="仿宋" w:eastAsia="仿宋" w:cs="仿宋"/>
          <w:sz w:val="24"/>
          <w:szCs w:val="24"/>
        </w:rPr>
        <w:t>日</w:t>
      </w:r>
    </w:p>
    <w:bookmarkEnd w:id="22"/>
    <w:p w14:paraId="5BFCA299">
      <w:pPr>
        <w:pStyle w:val="3"/>
        <w:spacing w:line="240" w:lineRule="auto"/>
        <w:ind w:firstLine="0" w:firstLineChars="0"/>
        <w:jc w:val="center"/>
        <w:rPr>
          <w:rFonts w:hint="eastAsia" w:ascii="仿宋" w:hAnsi="仿宋" w:eastAsia="仿宋" w:cs="仿宋"/>
          <w:sz w:val="32"/>
          <w:szCs w:val="32"/>
        </w:rPr>
      </w:pPr>
      <w:bookmarkStart w:id="24" w:name="_Toc497923232"/>
      <w:r>
        <w:rPr>
          <w:rFonts w:hint="eastAsia" w:ascii="仿宋" w:hAnsi="仿宋" w:eastAsia="仿宋" w:cs="仿宋"/>
          <w:sz w:val="32"/>
          <w:szCs w:val="32"/>
        </w:rPr>
        <w:t>四、法定代表人身份证明</w:t>
      </w:r>
      <w:bookmarkEnd w:id="24"/>
    </w:p>
    <w:p w14:paraId="05F6A3BF">
      <w:pPr>
        <w:widowControl/>
        <w:ind w:firstLine="480" w:firstLineChars="200"/>
        <w:jc w:val="left"/>
        <w:rPr>
          <w:rFonts w:hint="eastAsia" w:ascii="仿宋" w:hAnsi="仿宋" w:eastAsia="仿宋" w:cs="仿宋"/>
          <w:sz w:val="24"/>
          <w:szCs w:val="24"/>
        </w:rPr>
      </w:pPr>
    </w:p>
    <w:p w14:paraId="61F499E5">
      <w:pPr>
        <w:widowControl/>
        <w:jc w:val="left"/>
        <w:rPr>
          <w:rFonts w:hint="eastAsia" w:ascii="仿宋" w:hAnsi="仿宋" w:eastAsia="仿宋" w:cs="仿宋"/>
          <w:sz w:val="24"/>
          <w:szCs w:val="24"/>
        </w:rPr>
      </w:pPr>
      <w:r>
        <w:rPr>
          <w:rFonts w:hint="eastAsia" w:ascii="仿宋" w:hAnsi="仿宋" w:eastAsia="仿宋" w:cs="仿宋"/>
          <w:sz w:val="24"/>
          <w:szCs w:val="24"/>
        </w:rPr>
        <w:t>致：四川商务职业学院</w:t>
      </w:r>
    </w:p>
    <w:p w14:paraId="7FC0D947">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u w:val="single"/>
        </w:rPr>
        <w:t>（法定代表人姓名）</w:t>
      </w:r>
      <w:r>
        <w:rPr>
          <w:rFonts w:hint="eastAsia" w:ascii="仿宋" w:hAnsi="仿宋" w:eastAsia="仿宋" w:cs="仿宋"/>
          <w:sz w:val="24"/>
          <w:szCs w:val="24"/>
          <w:u w:val="single"/>
        </w:rPr>
        <w:tab/>
      </w:r>
      <w:r>
        <w:rPr>
          <w:rFonts w:hint="eastAsia" w:ascii="仿宋" w:hAnsi="仿宋" w:eastAsia="仿宋" w:cs="仿宋"/>
          <w:sz w:val="24"/>
          <w:szCs w:val="24"/>
        </w:rPr>
        <w:t>在</w:t>
      </w:r>
      <w:r>
        <w:rPr>
          <w:rFonts w:hint="eastAsia" w:ascii="仿宋" w:hAnsi="仿宋" w:eastAsia="仿宋" w:cs="仿宋"/>
          <w:sz w:val="24"/>
          <w:szCs w:val="24"/>
          <w:u w:val="single"/>
        </w:rPr>
        <w:tab/>
      </w:r>
      <w:r>
        <w:rPr>
          <w:rFonts w:hint="eastAsia" w:ascii="仿宋" w:hAnsi="仿宋" w:eastAsia="仿宋" w:cs="仿宋"/>
          <w:sz w:val="24"/>
          <w:szCs w:val="24"/>
          <w:u w:val="single"/>
        </w:rPr>
        <w:t>（评选申请人名称）</w:t>
      </w:r>
      <w:r>
        <w:rPr>
          <w:rFonts w:hint="eastAsia" w:ascii="仿宋" w:hAnsi="仿宋" w:eastAsia="仿宋" w:cs="仿宋"/>
          <w:sz w:val="24"/>
          <w:szCs w:val="24"/>
          <w:u w:val="single"/>
        </w:rPr>
        <w:tab/>
      </w:r>
      <w:r>
        <w:rPr>
          <w:rFonts w:hint="eastAsia" w:ascii="仿宋" w:hAnsi="仿宋" w:eastAsia="仿宋" w:cs="仿宋"/>
          <w:sz w:val="24"/>
          <w:szCs w:val="24"/>
        </w:rPr>
        <w:t>处任</w:t>
      </w:r>
      <w:r>
        <w:rPr>
          <w:rFonts w:hint="eastAsia" w:ascii="仿宋" w:hAnsi="仿宋" w:eastAsia="仿宋" w:cs="仿宋"/>
          <w:sz w:val="24"/>
          <w:szCs w:val="24"/>
          <w:u w:val="single"/>
        </w:rPr>
        <w:tab/>
      </w:r>
      <w:r>
        <w:rPr>
          <w:rFonts w:hint="eastAsia" w:ascii="仿宋" w:hAnsi="仿宋" w:eastAsia="仿宋" w:cs="仿宋"/>
          <w:sz w:val="24"/>
          <w:szCs w:val="24"/>
          <w:u w:val="single"/>
        </w:rPr>
        <w:t>（职务名称）</w:t>
      </w:r>
    </w:p>
    <w:p w14:paraId="245C78FF">
      <w:pPr>
        <w:widowControl/>
        <w:spacing w:line="360" w:lineRule="auto"/>
        <w:ind w:firstLine="480" w:firstLineChars="200"/>
        <w:jc w:val="left"/>
        <w:rPr>
          <w:rFonts w:hint="eastAsia" w:ascii="仿宋" w:hAnsi="仿宋" w:eastAsia="仿宋" w:cs="仿宋"/>
          <w:sz w:val="24"/>
          <w:szCs w:val="24"/>
        </w:rPr>
      </w:pPr>
    </w:p>
    <w:p w14:paraId="0A9AA063">
      <w:pPr>
        <w:widowControl/>
        <w:spacing w:line="360" w:lineRule="auto"/>
        <w:jc w:val="left"/>
        <w:rPr>
          <w:rFonts w:hint="eastAsia" w:ascii="仿宋" w:hAnsi="仿宋" w:eastAsia="仿宋" w:cs="仿宋"/>
          <w:sz w:val="24"/>
          <w:szCs w:val="24"/>
        </w:rPr>
      </w:pPr>
      <w:r>
        <w:rPr>
          <w:rFonts w:hint="eastAsia" w:ascii="仿宋" w:hAnsi="仿宋" w:eastAsia="仿宋" w:cs="仿宋"/>
          <w:sz w:val="24"/>
          <w:szCs w:val="24"/>
        </w:rPr>
        <w:t>职务，是</w:t>
      </w:r>
      <w:r>
        <w:rPr>
          <w:rFonts w:hint="eastAsia" w:ascii="仿宋" w:hAnsi="仿宋" w:eastAsia="仿宋" w:cs="仿宋"/>
          <w:sz w:val="24"/>
          <w:szCs w:val="24"/>
          <w:u w:val="single"/>
        </w:rPr>
        <w:tab/>
      </w:r>
      <w:r>
        <w:rPr>
          <w:rFonts w:hint="eastAsia" w:ascii="仿宋" w:hAnsi="仿宋" w:eastAsia="仿宋" w:cs="仿宋"/>
          <w:sz w:val="24"/>
          <w:szCs w:val="24"/>
          <w:u w:val="single"/>
        </w:rPr>
        <w:t>（评选申请人名称）</w:t>
      </w:r>
      <w:r>
        <w:rPr>
          <w:rFonts w:hint="eastAsia" w:ascii="仿宋" w:hAnsi="仿宋" w:eastAsia="仿宋" w:cs="仿宋"/>
          <w:sz w:val="24"/>
          <w:szCs w:val="24"/>
          <w:u w:val="single"/>
        </w:rPr>
        <w:tab/>
      </w:r>
      <w:r>
        <w:rPr>
          <w:rFonts w:hint="eastAsia" w:ascii="仿宋" w:hAnsi="仿宋" w:eastAsia="仿宋" w:cs="仿宋"/>
          <w:sz w:val="24"/>
          <w:szCs w:val="24"/>
        </w:rPr>
        <w:t>的法定代表人。</w:t>
      </w:r>
    </w:p>
    <w:p w14:paraId="6907AFF5">
      <w:pPr>
        <w:widowControl/>
        <w:spacing w:line="360" w:lineRule="auto"/>
        <w:ind w:firstLine="480" w:firstLineChars="200"/>
        <w:jc w:val="left"/>
        <w:rPr>
          <w:rFonts w:hint="eastAsia" w:ascii="仿宋" w:hAnsi="仿宋" w:eastAsia="仿宋" w:cs="仿宋"/>
          <w:sz w:val="24"/>
          <w:szCs w:val="24"/>
        </w:rPr>
      </w:pPr>
    </w:p>
    <w:p w14:paraId="66F63A78">
      <w:pPr>
        <w:widowControl/>
        <w:spacing w:line="360" w:lineRule="auto"/>
        <w:ind w:firstLine="480" w:firstLineChars="200"/>
        <w:jc w:val="left"/>
        <w:rPr>
          <w:rFonts w:hint="eastAsia" w:ascii="仿宋" w:hAnsi="仿宋" w:eastAsia="仿宋" w:cs="仿宋"/>
          <w:sz w:val="24"/>
          <w:szCs w:val="24"/>
        </w:rPr>
      </w:pPr>
    </w:p>
    <w:p w14:paraId="0F2E0016">
      <w:pPr>
        <w:widowControl/>
        <w:spacing w:line="360" w:lineRule="auto"/>
        <w:ind w:firstLine="480" w:firstLineChars="200"/>
        <w:jc w:val="left"/>
        <w:rPr>
          <w:rFonts w:hint="eastAsia" w:ascii="仿宋" w:hAnsi="仿宋" w:eastAsia="仿宋" w:cs="仿宋"/>
          <w:sz w:val="24"/>
          <w:szCs w:val="24"/>
        </w:rPr>
      </w:pPr>
    </w:p>
    <w:p w14:paraId="72C61472">
      <w:pPr>
        <w:widowControl/>
        <w:spacing w:line="360" w:lineRule="auto"/>
        <w:ind w:firstLine="480" w:firstLineChars="200"/>
        <w:jc w:val="left"/>
        <w:rPr>
          <w:rFonts w:hint="eastAsia" w:ascii="仿宋" w:hAnsi="仿宋" w:eastAsia="仿宋" w:cs="仿宋"/>
          <w:sz w:val="24"/>
          <w:szCs w:val="24"/>
        </w:rPr>
      </w:pPr>
    </w:p>
    <w:p w14:paraId="340B4C0E">
      <w:pPr>
        <w:widowControl/>
        <w:spacing w:line="360" w:lineRule="auto"/>
        <w:ind w:firstLine="480" w:firstLineChars="200"/>
        <w:jc w:val="left"/>
        <w:rPr>
          <w:rFonts w:hint="eastAsia" w:ascii="仿宋" w:hAnsi="仿宋" w:eastAsia="仿宋" w:cs="仿宋"/>
          <w:sz w:val="24"/>
          <w:szCs w:val="24"/>
        </w:rPr>
      </w:pPr>
    </w:p>
    <w:p w14:paraId="30718BA1">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特此证明。</w:t>
      </w:r>
    </w:p>
    <w:p w14:paraId="0F067177">
      <w:pPr>
        <w:widowControl/>
        <w:spacing w:line="360" w:lineRule="auto"/>
        <w:ind w:firstLine="480" w:firstLineChars="200"/>
        <w:jc w:val="left"/>
        <w:rPr>
          <w:rFonts w:hint="eastAsia" w:ascii="仿宋" w:hAnsi="仿宋" w:eastAsia="仿宋" w:cs="仿宋"/>
          <w:sz w:val="24"/>
          <w:szCs w:val="24"/>
        </w:rPr>
      </w:pPr>
    </w:p>
    <w:p w14:paraId="053B8AC5">
      <w:pPr>
        <w:widowControl/>
        <w:spacing w:line="360" w:lineRule="auto"/>
        <w:ind w:firstLine="480" w:firstLineChars="200"/>
        <w:jc w:val="left"/>
        <w:rPr>
          <w:rFonts w:hint="eastAsia" w:ascii="仿宋" w:hAnsi="仿宋" w:eastAsia="仿宋" w:cs="仿宋"/>
          <w:sz w:val="24"/>
          <w:szCs w:val="24"/>
        </w:rPr>
      </w:pPr>
    </w:p>
    <w:p w14:paraId="5847654E">
      <w:pPr>
        <w:widowControl/>
        <w:spacing w:line="360" w:lineRule="auto"/>
        <w:ind w:firstLine="480" w:firstLineChars="200"/>
        <w:jc w:val="left"/>
        <w:rPr>
          <w:rFonts w:hint="eastAsia" w:ascii="仿宋" w:hAnsi="仿宋" w:eastAsia="仿宋" w:cs="仿宋"/>
          <w:sz w:val="24"/>
          <w:szCs w:val="24"/>
        </w:rPr>
      </w:pPr>
    </w:p>
    <w:p w14:paraId="460654F3">
      <w:pPr>
        <w:widowControl/>
        <w:spacing w:line="360" w:lineRule="auto"/>
        <w:ind w:firstLine="480" w:firstLineChars="200"/>
        <w:jc w:val="left"/>
        <w:rPr>
          <w:rFonts w:hint="eastAsia" w:ascii="仿宋" w:hAnsi="仿宋" w:eastAsia="仿宋" w:cs="仿宋"/>
          <w:sz w:val="24"/>
          <w:szCs w:val="24"/>
        </w:rPr>
      </w:pPr>
    </w:p>
    <w:p w14:paraId="7BF5D287">
      <w:pPr>
        <w:widowControl/>
        <w:spacing w:line="360" w:lineRule="auto"/>
        <w:ind w:firstLine="480" w:firstLineChars="200"/>
        <w:jc w:val="left"/>
        <w:rPr>
          <w:rFonts w:hint="eastAsia" w:ascii="仿宋" w:hAnsi="仿宋" w:eastAsia="仿宋" w:cs="仿宋"/>
          <w:sz w:val="24"/>
          <w:szCs w:val="24"/>
        </w:rPr>
      </w:pPr>
    </w:p>
    <w:p w14:paraId="209A8699">
      <w:pPr>
        <w:widowControl/>
        <w:spacing w:line="360" w:lineRule="auto"/>
        <w:ind w:firstLine="480" w:firstLineChars="200"/>
        <w:jc w:val="left"/>
        <w:rPr>
          <w:rFonts w:hint="eastAsia" w:ascii="仿宋" w:hAnsi="仿宋" w:eastAsia="仿宋" w:cs="仿宋"/>
          <w:sz w:val="24"/>
          <w:szCs w:val="24"/>
        </w:rPr>
      </w:pPr>
    </w:p>
    <w:p w14:paraId="632A514E">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评选申请人名称：</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(加盖公章)</w:t>
      </w:r>
    </w:p>
    <w:p w14:paraId="697E003D">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响应日期：</w:t>
      </w:r>
      <w:r>
        <w:rPr>
          <w:rFonts w:hint="eastAsia" w:ascii="仿宋" w:hAnsi="仿宋" w:eastAsia="仿宋" w:cs="仿宋"/>
          <w:sz w:val="24"/>
          <w:szCs w:val="24"/>
        </w:rPr>
        <w:tab/>
      </w:r>
      <w:r>
        <w:rPr>
          <w:rFonts w:hint="eastAsia" w:ascii="仿宋" w:hAnsi="仿宋" w:eastAsia="仿宋" w:cs="仿宋"/>
          <w:sz w:val="24"/>
          <w:szCs w:val="24"/>
        </w:rPr>
        <w:t>年</w:t>
      </w:r>
      <w:r>
        <w:rPr>
          <w:rFonts w:hint="eastAsia" w:ascii="仿宋" w:hAnsi="仿宋" w:eastAsia="仿宋" w:cs="仿宋"/>
          <w:sz w:val="24"/>
          <w:szCs w:val="24"/>
        </w:rPr>
        <w:tab/>
      </w:r>
      <w:r>
        <w:rPr>
          <w:rFonts w:hint="eastAsia" w:ascii="仿宋" w:hAnsi="仿宋" w:eastAsia="仿宋" w:cs="仿宋"/>
          <w:sz w:val="24"/>
          <w:szCs w:val="24"/>
        </w:rPr>
        <w:t xml:space="preserve"> 月</w:t>
      </w:r>
      <w:r>
        <w:rPr>
          <w:rFonts w:hint="eastAsia" w:ascii="仿宋" w:hAnsi="仿宋" w:eastAsia="仿宋" w:cs="仿宋"/>
          <w:sz w:val="24"/>
          <w:szCs w:val="24"/>
        </w:rPr>
        <w:tab/>
      </w:r>
      <w:r>
        <w:rPr>
          <w:rFonts w:hint="eastAsia" w:ascii="仿宋" w:hAnsi="仿宋" w:eastAsia="仿宋" w:cs="仿宋"/>
          <w:sz w:val="24"/>
          <w:szCs w:val="24"/>
        </w:rPr>
        <w:t>日</w:t>
      </w:r>
    </w:p>
    <w:p w14:paraId="21DC1B60">
      <w:pPr>
        <w:widowControl/>
        <w:spacing w:line="360" w:lineRule="auto"/>
        <w:ind w:firstLine="480" w:firstLineChars="200"/>
        <w:jc w:val="left"/>
        <w:rPr>
          <w:rFonts w:hint="eastAsia" w:ascii="仿宋" w:hAnsi="仿宋" w:eastAsia="仿宋" w:cs="仿宋"/>
          <w:sz w:val="24"/>
          <w:szCs w:val="24"/>
        </w:rPr>
      </w:pPr>
    </w:p>
    <w:p w14:paraId="1412E4FB">
      <w:pPr>
        <w:widowControl/>
        <w:spacing w:line="360" w:lineRule="auto"/>
        <w:ind w:firstLine="422" w:firstLineChars="200"/>
        <w:jc w:val="left"/>
        <w:rPr>
          <w:rFonts w:hint="eastAsia" w:ascii="仿宋" w:hAnsi="仿宋" w:eastAsia="仿宋" w:cs="仿宋"/>
          <w:b/>
          <w:sz w:val="21"/>
          <w:szCs w:val="21"/>
        </w:rPr>
      </w:pPr>
      <w:r>
        <w:rPr>
          <w:rFonts w:hint="eastAsia" w:ascii="仿宋" w:hAnsi="仿宋" w:eastAsia="仿宋" w:cs="仿宋"/>
          <w:b/>
          <w:sz w:val="21"/>
          <w:szCs w:val="21"/>
        </w:rPr>
        <w:t>说明：1.上述证明文件在响应文件中附有法定代表人身份证复印件(身份证两面均应复印) 或护照复印件(评选申请人的法定代表人为外籍人士的，则提供护照复印件)时才能生效。</w:t>
      </w:r>
    </w:p>
    <w:p w14:paraId="33E72004">
      <w:pPr>
        <w:widowControl/>
        <w:spacing w:line="360" w:lineRule="auto"/>
        <w:ind w:firstLine="938" w:firstLineChars="445"/>
        <w:jc w:val="left"/>
        <w:rPr>
          <w:rFonts w:hint="eastAsia" w:ascii="仿宋" w:hAnsi="仿宋" w:eastAsia="仿宋" w:cs="仿宋"/>
          <w:b/>
          <w:sz w:val="21"/>
          <w:szCs w:val="21"/>
        </w:rPr>
      </w:pPr>
      <w:r>
        <w:rPr>
          <w:rFonts w:hint="eastAsia" w:ascii="仿宋" w:hAnsi="仿宋" w:eastAsia="仿宋" w:cs="仿宋"/>
          <w:b/>
          <w:sz w:val="21"/>
          <w:szCs w:val="21"/>
        </w:rPr>
        <w:t>2.法定代表人身份证明书仅在法定代表人自己参加时适用。</w:t>
      </w:r>
    </w:p>
    <w:p w14:paraId="44C40116">
      <w:pPr>
        <w:pStyle w:val="3"/>
        <w:ind w:firstLine="562"/>
        <w:jc w:val="center"/>
        <w:rPr>
          <w:rFonts w:hint="eastAsia" w:ascii="仿宋" w:hAnsi="仿宋" w:eastAsia="仿宋" w:cs="仿宋"/>
          <w:sz w:val="32"/>
          <w:szCs w:val="32"/>
        </w:rPr>
      </w:pPr>
      <w:r>
        <w:rPr>
          <w:rFonts w:hint="eastAsia" w:ascii="仿宋" w:hAnsi="仿宋" w:eastAsia="仿宋" w:cs="仿宋"/>
          <w:szCs w:val="32"/>
        </w:rPr>
        <w:br w:type="page"/>
      </w:r>
      <w:bookmarkStart w:id="25" w:name="_Toc497923233"/>
      <w:r>
        <w:rPr>
          <w:rFonts w:hint="eastAsia" w:ascii="仿宋" w:hAnsi="仿宋" w:eastAsia="仿宋" w:cs="仿宋"/>
          <w:szCs w:val="32"/>
        </w:rPr>
        <w:t>五</w:t>
      </w:r>
      <w:r>
        <w:rPr>
          <w:rFonts w:hint="eastAsia" w:ascii="仿宋" w:hAnsi="仿宋" w:eastAsia="仿宋" w:cs="仿宋"/>
          <w:sz w:val="32"/>
          <w:szCs w:val="32"/>
        </w:rPr>
        <w:t>、法定代表人授权书</w:t>
      </w:r>
      <w:bookmarkEnd w:id="25"/>
    </w:p>
    <w:p w14:paraId="2E6A7558">
      <w:pPr>
        <w:widowControl/>
        <w:spacing w:line="360" w:lineRule="auto"/>
        <w:ind w:firstLine="480" w:firstLineChars="200"/>
        <w:jc w:val="left"/>
        <w:rPr>
          <w:rFonts w:hint="eastAsia" w:ascii="仿宋" w:hAnsi="仿宋" w:eastAsia="仿宋" w:cs="仿宋"/>
          <w:sz w:val="24"/>
          <w:szCs w:val="24"/>
        </w:rPr>
      </w:pPr>
    </w:p>
    <w:p w14:paraId="45248E54">
      <w:pPr>
        <w:widowControl/>
        <w:spacing w:line="360" w:lineRule="auto"/>
        <w:jc w:val="left"/>
        <w:rPr>
          <w:rFonts w:hint="eastAsia" w:ascii="仿宋" w:hAnsi="仿宋" w:eastAsia="仿宋" w:cs="仿宋"/>
          <w:sz w:val="24"/>
          <w:szCs w:val="24"/>
        </w:rPr>
      </w:pPr>
      <w:r>
        <w:rPr>
          <w:rFonts w:hint="eastAsia" w:ascii="仿宋" w:hAnsi="仿宋" w:eastAsia="仿宋" w:cs="仿宋"/>
          <w:sz w:val="24"/>
          <w:szCs w:val="24"/>
        </w:rPr>
        <w:t>致：四川商务职业学院</w:t>
      </w:r>
    </w:p>
    <w:p w14:paraId="267512CB">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本授权声明：</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（评选申请人名称）</w:t>
      </w:r>
      <w:r>
        <w:rPr>
          <w:rFonts w:hint="eastAsia" w:ascii="仿宋" w:hAnsi="仿宋" w:eastAsia="仿宋" w:cs="仿宋"/>
          <w:sz w:val="24"/>
          <w:szCs w:val="24"/>
          <w:u w:val="single"/>
        </w:rPr>
        <w:tab/>
      </w:r>
      <w:r>
        <w:rPr>
          <w:rFonts w:hint="eastAsia" w:ascii="仿宋" w:hAnsi="仿宋" w:eastAsia="仿宋" w:cs="仿宋"/>
          <w:sz w:val="24"/>
          <w:szCs w:val="24"/>
          <w:u w:val="single"/>
        </w:rPr>
        <w:t>（法定代表人姓名、职务）</w:t>
      </w:r>
      <w:r>
        <w:rPr>
          <w:rFonts w:hint="eastAsia" w:ascii="仿宋" w:hAnsi="仿宋" w:eastAsia="仿宋" w:cs="仿宋"/>
          <w:sz w:val="24"/>
          <w:szCs w:val="24"/>
        </w:rPr>
        <w:t xml:space="preserve"> 授权</w:t>
      </w:r>
      <w:r>
        <w:rPr>
          <w:rFonts w:hint="eastAsia" w:ascii="仿宋" w:hAnsi="仿宋" w:eastAsia="仿宋" w:cs="仿宋"/>
          <w:sz w:val="24"/>
          <w:szCs w:val="24"/>
        </w:rPr>
        <w:tab/>
      </w:r>
      <w:r>
        <w:rPr>
          <w:rFonts w:hint="eastAsia" w:ascii="仿宋" w:hAnsi="仿宋" w:eastAsia="仿宋" w:cs="仿宋"/>
          <w:sz w:val="24"/>
          <w:szCs w:val="24"/>
          <w:u w:val="single"/>
        </w:rPr>
        <w:t>（被授权人姓名、职务）</w:t>
      </w:r>
      <w:r>
        <w:rPr>
          <w:rFonts w:hint="eastAsia" w:ascii="仿宋" w:hAnsi="仿宋" w:eastAsia="仿宋" w:cs="仿宋"/>
          <w:sz w:val="24"/>
          <w:szCs w:val="24"/>
        </w:rPr>
        <w:t xml:space="preserve">为我方 </w:t>
      </w:r>
      <w:r>
        <w:rPr>
          <w:rFonts w:hint="eastAsia" w:ascii="仿宋" w:hAnsi="仿宋" w:eastAsia="仿宋" w:cs="仿宋"/>
          <w:sz w:val="24"/>
          <w:szCs w:val="24"/>
          <w:u w:val="single"/>
        </w:rPr>
        <w:t>“  （项目名称） ” （采购项目编号：</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评选活动的合法代表，以我方名义全权处理该项目有关评选、签订合同以及执行合同等一切事宜。授权代表在本次采购活动所签署的一切文件和处理的一切有关事宜，我公司均予承认，所产生的法律后果均由我单位承担。</w:t>
      </w:r>
    </w:p>
    <w:p w14:paraId="745ECD42">
      <w:pPr>
        <w:widowControl/>
        <w:spacing w:line="360" w:lineRule="auto"/>
        <w:ind w:firstLine="480" w:firstLineChars="200"/>
        <w:jc w:val="left"/>
        <w:rPr>
          <w:rFonts w:hint="eastAsia" w:ascii="仿宋" w:hAnsi="仿宋" w:eastAsia="仿宋" w:cs="仿宋"/>
          <w:sz w:val="24"/>
          <w:szCs w:val="24"/>
        </w:rPr>
      </w:pPr>
    </w:p>
    <w:p w14:paraId="73F5632C">
      <w:pPr>
        <w:widowControl/>
        <w:spacing w:line="360" w:lineRule="auto"/>
        <w:ind w:firstLine="480" w:firstLineChars="200"/>
        <w:jc w:val="left"/>
        <w:rPr>
          <w:rFonts w:hint="eastAsia" w:ascii="仿宋" w:hAnsi="仿宋" w:eastAsia="仿宋" w:cs="仿宋"/>
          <w:sz w:val="24"/>
          <w:szCs w:val="24"/>
        </w:rPr>
      </w:pPr>
    </w:p>
    <w:p w14:paraId="27EA751D">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授权代表无转委托权。 特此声明。</w:t>
      </w:r>
    </w:p>
    <w:p w14:paraId="689BA330">
      <w:pPr>
        <w:widowControl/>
        <w:spacing w:line="360" w:lineRule="auto"/>
        <w:ind w:firstLine="480" w:firstLineChars="200"/>
        <w:jc w:val="left"/>
        <w:rPr>
          <w:rFonts w:hint="eastAsia" w:ascii="仿宋" w:hAnsi="仿宋" w:eastAsia="仿宋" w:cs="仿宋"/>
          <w:sz w:val="24"/>
          <w:szCs w:val="24"/>
        </w:rPr>
      </w:pPr>
    </w:p>
    <w:p w14:paraId="35D0577B">
      <w:pPr>
        <w:widowControl/>
        <w:spacing w:line="360" w:lineRule="auto"/>
        <w:ind w:firstLine="480" w:firstLineChars="200"/>
        <w:jc w:val="left"/>
        <w:rPr>
          <w:rFonts w:hint="eastAsia" w:ascii="仿宋" w:hAnsi="仿宋" w:eastAsia="仿宋" w:cs="仿宋"/>
          <w:sz w:val="24"/>
          <w:szCs w:val="24"/>
        </w:rPr>
      </w:pPr>
    </w:p>
    <w:p w14:paraId="14B8EADE">
      <w:pPr>
        <w:widowControl/>
        <w:spacing w:line="360" w:lineRule="auto"/>
        <w:ind w:firstLine="480" w:firstLineChars="200"/>
        <w:jc w:val="left"/>
        <w:rPr>
          <w:rFonts w:hint="eastAsia" w:ascii="仿宋" w:hAnsi="仿宋" w:eastAsia="仿宋" w:cs="仿宋"/>
          <w:sz w:val="24"/>
          <w:szCs w:val="24"/>
        </w:rPr>
      </w:pPr>
    </w:p>
    <w:p w14:paraId="151710AE">
      <w:pPr>
        <w:widowControl/>
        <w:spacing w:line="360" w:lineRule="auto"/>
        <w:ind w:firstLine="480" w:firstLineChars="200"/>
        <w:jc w:val="left"/>
        <w:rPr>
          <w:rFonts w:hint="eastAsia" w:ascii="仿宋" w:hAnsi="仿宋" w:eastAsia="仿宋" w:cs="仿宋"/>
          <w:sz w:val="24"/>
          <w:szCs w:val="24"/>
        </w:rPr>
      </w:pPr>
    </w:p>
    <w:p w14:paraId="30E7A85F">
      <w:pPr>
        <w:widowControl/>
        <w:spacing w:line="360" w:lineRule="auto"/>
        <w:jc w:val="left"/>
        <w:rPr>
          <w:rFonts w:hint="eastAsia" w:ascii="仿宋" w:hAnsi="仿宋" w:eastAsia="仿宋" w:cs="仿宋"/>
          <w:sz w:val="24"/>
          <w:szCs w:val="24"/>
        </w:rPr>
      </w:pPr>
    </w:p>
    <w:p w14:paraId="42331117">
      <w:pPr>
        <w:widowControl/>
        <w:spacing w:line="360" w:lineRule="auto"/>
        <w:ind w:firstLine="480" w:firstLineChars="200"/>
        <w:jc w:val="left"/>
        <w:rPr>
          <w:rFonts w:hint="eastAsia" w:ascii="仿宋" w:hAnsi="仿宋" w:eastAsia="仿宋" w:cs="仿宋"/>
          <w:sz w:val="24"/>
          <w:szCs w:val="24"/>
        </w:rPr>
      </w:pPr>
    </w:p>
    <w:p w14:paraId="3C236B42">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评选申请人名称（公章）：</w:t>
      </w:r>
    </w:p>
    <w:p w14:paraId="35D69CE4">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 xml:space="preserve">法定代表人（签字或加盖个人名章）： </w:t>
      </w:r>
    </w:p>
    <w:p w14:paraId="054DAF79">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 xml:space="preserve">授权代表（签字或加盖个人名章）： </w:t>
      </w:r>
    </w:p>
    <w:p w14:paraId="105163DE">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响应日期：</w:t>
      </w:r>
      <w:r>
        <w:rPr>
          <w:rFonts w:hint="eastAsia" w:ascii="仿宋" w:hAnsi="仿宋" w:eastAsia="仿宋" w:cs="仿宋"/>
          <w:sz w:val="24"/>
          <w:szCs w:val="24"/>
        </w:rPr>
        <w:tab/>
      </w:r>
      <w:r>
        <w:rPr>
          <w:rFonts w:hint="eastAsia" w:ascii="仿宋" w:hAnsi="仿宋" w:eastAsia="仿宋" w:cs="仿宋"/>
          <w:sz w:val="24"/>
          <w:szCs w:val="24"/>
        </w:rPr>
        <w:t xml:space="preserve">年 </w:t>
      </w:r>
      <w:r>
        <w:rPr>
          <w:rFonts w:hint="eastAsia" w:ascii="仿宋" w:hAnsi="仿宋" w:eastAsia="仿宋" w:cs="仿宋"/>
          <w:sz w:val="24"/>
          <w:szCs w:val="24"/>
        </w:rPr>
        <w:tab/>
      </w:r>
      <w:r>
        <w:rPr>
          <w:rFonts w:hint="eastAsia" w:ascii="仿宋" w:hAnsi="仿宋" w:eastAsia="仿宋" w:cs="仿宋"/>
          <w:sz w:val="24"/>
          <w:szCs w:val="24"/>
        </w:rPr>
        <w:t>月</w:t>
      </w:r>
      <w:r>
        <w:rPr>
          <w:rFonts w:hint="eastAsia" w:ascii="仿宋" w:hAnsi="仿宋" w:eastAsia="仿宋" w:cs="仿宋"/>
          <w:sz w:val="24"/>
          <w:szCs w:val="24"/>
        </w:rPr>
        <w:tab/>
      </w:r>
      <w:r>
        <w:rPr>
          <w:rFonts w:hint="eastAsia" w:ascii="仿宋" w:hAnsi="仿宋" w:eastAsia="仿宋" w:cs="仿宋"/>
          <w:sz w:val="24"/>
          <w:szCs w:val="24"/>
        </w:rPr>
        <w:t xml:space="preserve">  日</w:t>
      </w:r>
    </w:p>
    <w:p w14:paraId="1D70E3E3">
      <w:pPr>
        <w:widowControl/>
        <w:spacing w:line="360" w:lineRule="auto"/>
        <w:ind w:firstLine="480" w:firstLineChars="200"/>
        <w:jc w:val="left"/>
        <w:rPr>
          <w:rFonts w:hint="eastAsia" w:ascii="仿宋" w:hAnsi="仿宋" w:eastAsia="仿宋" w:cs="仿宋"/>
          <w:sz w:val="24"/>
          <w:szCs w:val="24"/>
        </w:rPr>
      </w:pPr>
    </w:p>
    <w:p w14:paraId="0EE343B3">
      <w:pPr>
        <w:widowControl/>
        <w:spacing w:line="360" w:lineRule="auto"/>
        <w:jc w:val="left"/>
        <w:rPr>
          <w:rFonts w:hint="eastAsia" w:ascii="仿宋" w:hAnsi="仿宋" w:eastAsia="仿宋" w:cs="仿宋"/>
          <w:sz w:val="24"/>
          <w:szCs w:val="24"/>
        </w:rPr>
      </w:pPr>
    </w:p>
    <w:p w14:paraId="3FA8E166">
      <w:pPr>
        <w:widowControl/>
        <w:spacing w:line="360" w:lineRule="auto"/>
        <w:ind w:firstLine="422" w:firstLineChars="200"/>
        <w:jc w:val="left"/>
        <w:rPr>
          <w:rFonts w:hint="eastAsia" w:ascii="仿宋" w:hAnsi="仿宋" w:eastAsia="仿宋" w:cs="仿宋"/>
          <w:b/>
          <w:sz w:val="21"/>
          <w:szCs w:val="21"/>
        </w:rPr>
      </w:pPr>
      <w:r>
        <w:rPr>
          <w:rFonts w:hint="eastAsia" w:ascii="仿宋" w:hAnsi="仿宋" w:eastAsia="仿宋" w:cs="仿宋"/>
          <w:b/>
          <w:sz w:val="21"/>
          <w:szCs w:val="21"/>
        </w:rPr>
        <w:t>说明：1、上述证明文件在响应文件中附有法定代表人、授权代表身份证复印件(身份证两面均应复印)时才能生效。</w:t>
      </w:r>
    </w:p>
    <w:p w14:paraId="4CDBE8CF">
      <w:pPr>
        <w:widowControl/>
        <w:spacing w:line="360" w:lineRule="auto"/>
        <w:ind w:firstLine="1041" w:firstLineChars="494"/>
        <w:jc w:val="left"/>
        <w:rPr>
          <w:rFonts w:hint="eastAsia" w:ascii="仿宋" w:hAnsi="仿宋" w:eastAsia="仿宋" w:cs="仿宋"/>
          <w:b/>
          <w:sz w:val="21"/>
          <w:szCs w:val="21"/>
        </w:rPr>
        <w:sectPr>
          <w:headerReference r:id="rId9" w:type="default"/>
          <w:footerReference r:id="rId10" w:type="default"/>
          <w:pgSz w:w="11907" w:h="16840"/>
          <w:pgMar w:top="1440" w:right="1797" w:bottom="1440" w:left="1797" w:header="851" w:footer="850" w:gutter="0"/>
          <w:cols w:space="425" w:num="1"/>
          <w:docGrid w:linePitch="381" w:charSpace="0"/>
        </w:sectPr>
      </w:pPr>
      <w:r>
        <w:rPr>
          <w:rFonts w:hint="eastAsia" w:ascii="仿宋" w:hAnsi="仿宋" w:eastAsia="仿宋" w:cs="仿宋"/>
          <w:b/>
          <w:sz w:val="21"/>
          <w:szCs w:val="21"/>
        </w:rPr>
        <w:t>2、非法人单位参与评选的应提供单位介绍信原件，自然人评选的应提供自然人身份证。</w:t>
      </w:r>
    </w:p>
    <w:p w14:paraId="2B7F367A">
      <w:pPr>
        <w:pStyle w:val="3"/>
        <w:ind w:firstLine="0" w:firstLineChars="0"/>
        <w:jc w:val="center"/>
        <w:rPr>
          <w:rFonts w:hint="eastAsia" w:ascii="仿宋" w:hAnsi="仿宋" w:eastAsia="仿宋" w:cs="仿宋"/>
        </w:rPr>
      </w:pPr>
      <w:r>
        <w:rPr>
          <w:rFonts w:hint="eastAsia" w:ascii="仿宋" w:hAnsi="仿宋" w:eastAsia="仿宋" w:cs="仿宋"/>
        </w:rPr>
        <w:t>六、报价表</w:t>
      </w:r>
    </w:p>
    <w:p w14:paraId="4A59A1AA">
      <w:pPr>
        <w:rPr>
          <w:rFonts w:hint="eastAsia" w:ascii="仿宋" w:hAnsi="仿宋" w:eastAsia="仿宋" w:cs="仿宋"/>
        </w:rPr>
      </w:pPr>
    </w:p>
    <w:tbl>
      <w:tblPr>
        <w:tblStyle w:val="59"/>
        <w:tblW w:w="0" w:type="auto"/>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2312"/>
        <w:gridCol w:w="5707"/>
      </w:tblGrid>
      <w:tr w14:paraId="7785820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327" w:hRule="atLeast"/>
          <w:jc w:val="center"/>
        </w:trPr>
        <w:tc>
          <w:tcPr>
            <w:tcW w:w="2312" w:type="dxa"/>
            <w:vAlign w:val="center"/>
          </w:tcPr>
          <w:p w14:paraId="6B9BCB33">
            <w:pPr>
              <w:rPr>
                <w:rFonts w:hint="eastAsia" w:ascii="仿宋" w:hAnsi="仿宋" w:eastAsia="仿宋" w:cs="仿宋"/>
                <w:sz w:val="24"/>
                <w:szCs w:val="24"/>
              </w:rPr>
            </w:pPr>
            <w:r>
              <w:rPr>
                <w:rFonts w:hint="eastAsia" w:ascii="仿宋" w:hAnsi="仿宋" w:eastAsia="仿宋" w:cs="仿宋"/>
                <w:sz w:val="24"/>
                <w:szCs w:val="24"/>
              </w:rPr>
              <w:t>项目名称</w:t>
            </w:r>
          </w:p>
        </w:tc>
        <w:tc>
          <w:tcPr>
            <w:tcW w:w="5707" w:type="dxa"/>
            <w:vAlign w:val="center"/>
          </w:tcPr>
          <w:p w14:paraId="52CF5891">
            <w:pPr>
              <w:jc w:val="center"/>
              <w:rPr>
                <w:rFonts w:hint="eastAsia" w:ascii="仿宋" w:hAnsi="仿宋" w:eastAsia="仿宋" w:cs="仿宋"/>
                <w:sz w:val="24"/>
                <w:szCs w:val="24"/>
              </w:rPr>
            </w:pPr>
          </w:p>
        </w:tc>
      </w:tr>
      <w:tr w14:paraId="34A5FD8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315" w:hRule="atLeast"/>
          <w:jc w:val="center"/>
        </w:trPr>
        <w:tc>
          <w:tcPr>
            <w:tcW w:w="2312" w:type="dxa"/>
            <w:tcBorders>
              <w:bottom w:val="single" w:color="auto" w:sz="4" w:space="0"/>
            </w:tcBorders>
            <w:vAlign w:val="center"/>
          </w:tcPr>
          <w:p w14:paraId="57DA07BB">
            <w:pPr>
              <w:rPr>
                <w:rFonts w:hint="eastAsia" w:ascii="仿宋" w:hAnsi="仿宋" w:eastAsia="仿宋" w:cs="仿宋"/>
                <w:sz w:val="24"/>
                <w:szCs w:val="24"/>
              </w:rPr>
            </w:pPr>
            <w:r>
              <w:rPr>
                <w:rFonts w:hint="eastAsia" w:ascii="仿宋" w:hAnsi="仿宋" w:eastAsia="仿宋" w:cs="仿宋"/>
                <w:sz w:val="24"/>
                <w:szCs w:val="24"/>
              </w:rPr>
              <w:t>采购项目编号</w:t>
            </w:r>
          </w:p>
        </w:tc>
        <w:tc>
          <w:tcPr>
            <w:tcW w:w="5707" w:type="dxa"/>
            <w:tcBorders>
              <w:bottom w:val="single" w:color="auto" w:sz="4" w:space="0"/>
            </w:tcBorders>
            <w:vAlign w:val="center"/>
          </w:tcPr>
          <w:p w14:paraId="62676BF8">
            <w:pPr>
              <w:rPr>
                <w:rFonts w:hint="eastAsia" w:ascii="仿宋" w:hAnsi="仿宋" w:eastAsia="仿宋" w:cs="仿宋"/>
                <w:sz w:val="24"/>
                <w:szCs w:val="24"/>
              </w:rPr>
            </w:pPr>
          </w:p>
        </w:tc>
      </w:tr>
      <w:tr w14:paraId="2059D86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1527" w:hRule="atLeast"/>
          <w:jc w:val="center"/>
        </w:trPr>
        <w:tc>
          <w:tcPr>
            <w:tcW w:w="2312" w:type="dxa"/>
            <w:tcBorders>
              <w:top w:val="single" w:color="auto" w:sz="4" w:space="0"/>
              <w:bottom w:val="single" w:color="auto" w:sz="4" w:space="0"/>
            </w:tcBorders>
            <w:vAlign w:val="center"/>
          </w:tcPr>
          <w:p w14:paraId="487B64D0">
            <w:pPr>
              <w:rPr>
                <w:rFonts w:hint="eastAsia" w:ascii="仿宋" w:hAnsi="仿宋" w:eastAsia="仿宋" w:cs="仿宋"/>
                <w:sz w:val="24"/>
                <w:szCs w:val="24"/>
              </w:rPr>
            </w:pPr>
            <w:r>
              <w:rPr>
                <w:rFonts w:hint="eastAsia" w:ascii="仿宋" w:hAnsi="仿宋" w:eastAsia="仿宋" w:cs="仿宋"/>
                <w:sz w:val="24"/>
                <w:szCs w:val="24"/>
              </w:rPr>
              <w:t>报价</w:t>
            </w:r>
          </w:p>
        </w:tc>
        <w:tc>
          <w:tcPr>
            <w:tcW w:w="5707" w:type="dxa"/>
            <w:tcBorders>
              <w:top w:val="single" w:color="auto" w:sz="4" w:space="0"/>
              <w:bottom w:val="single" w:color="auto" w:sz="4" w:space="0"/>
            </w:tcBorders>
            <w:vAlign w:val="center"/>
          </w:tcPr>
          <w:p w14:paraId="5A119714">
            <w:pPr>
              <w:spacing w:line="360" w:lineRule="auto"/>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统一折扣率：</w:t>
            </w:r>
          </w:p>
          <w:p w14:paraId="5F5ABE37">
            <w:pPr>
              <w:spacing w:line="360" w:lineRule="auto"/>
              <w:rPr>
                <w:rFonts w:hint="eastAsia" w:ascii="仿宋" w:hAnsi="仿宋" w:eastAsia="仿宋" w:cs="仿宋"/>
                <w:sz w:val="24"/>
                <w:szCs w:val="24"/>
                <w:u w:val="single"/>
              </w:rPr>
            </w:pPr>
            <w:r>
              <w:rPr>
                <w:rFonts w:hint="eastAsia" w:ascii="仿宋" w:hAnsi="仿宋" w:eastAsia="仿宋" w:cs="仿宋"/>
                <w:sz w:val="24"/>
                <w:szCs w:val="24"/>
                <w:u w:val="single"/>
              </w:rPr>
              <w:t xml:space="preserve">小写： </w:t>
            </w:r>
            <w:r>
              <w:rPr>
                <w:rFonts w:ascii="仿宋" w:hAnsi="仿宋" w:eastAsia="仿宋" w:cs="仿宋"/>
                <w:sz w:val="24"/>
                <w:szCs w:val="24"/>
                <w:u w:val="single"/>
              </w:rPr>
              <w:t xml:space="preserve">             </w:t>
            </w:r>
            <w:r>
              <w:rPr>
                <w:rFonts w:hint="eastAsia" w:ascii="仿宋" w:hAnsi="仿宋" w:eastAsia="仿宋" w:cs="仿宋"/>
                <w:sz w:val="24"/>
                <w:szCs w:val="24"/>
                <w:u w:val="single"/>
                <w:lang w:val="en-US" w:eastAsia="zh-CN"/>
              </w:rPr>
              <w:t>%</w:t>
            </w:r>
            <w:r>
              <w:rPr>
                <w:rFonts w:hint="eastAsia" w:ascii="仿宋" w:hAnsi="仿宋" w:eastAsia="仿宋" w:cs="仿宋"/>
                <w:sz w:val="24"/>
                <w:szCs w:val="24"/>
                <w:u w:val="single"/>
              </w:rPr>
              <w:t xml:space="preserve"> </w:t>
            </w:r>
          </w:p>
          <w:p w14:paraId="40D7580E">
            <w:pPr>
              <w:spacing w:line="360" w:lineRule="auto"/>
              <w:rPr>
                <w:rFonts w:hint="eastAsia" w:ascii="仿宋" w:hAnsi="仿宋" w:eastAsia="仿宋" w:cs="仿宋"/>
                <w:sz w:val="24"/>
                <w:szCs w:val="24"/>
                <w:u w:val="single"/>
              </w:rPr>
            </w:pPr>
            <w:r>
              <w:rPr>
                <w:rFonts w:hint="eastAsia" w:ascii="仿宋" w:hAnsi="仿宋" w:eastAsia="仿宋" w:cs="仿宋"/>
                <w:sz w:val="24"/>
                <w:szCs w:val="24"/>
                <w:u w:val="single"/>
              </w:rPr>
              <w:t xml:space="preserve">大写：                 </w:t>
            </w:r>
            <w:r>
              <w:rPr>
                <w:rFonts w:hint="eastAsia" w:ascii="仿宋" w:hAnsi="仿宋" w:eastAsia="仿宋" w:cs="仿宋"/>
                <w:sz w:val="24"/>
                <w:szCs w:val="24"/>
              </w:rPr>
              <w:t>。</w:t>
            </w:r>
          </w:p>
        </w:tc>
      </w:tr>
      <w:tr w14:paraId="311F00D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800" w:hRule="atLeast"/>
          <w:jc w:val="center"/>
        </w:trPr>
        <w:tc>
          <w:tcPr>
            <w:tcW w:w="2312" w:type="dxa"/>
            <w:tcBorders>
              <w:top w:val="single" w:color="auto" w:sz="4" w:space="0"/>
            </w:tcBorders>
            <w:vAlign w:val="center"/>
          </w:tcPr>
          <w:p w14:paraId="1B21220B">
            <w:pPr>
              <w:rPr>
                <w:rFonts w:hint="eastAsia" w:ascii="仿宋" w:hAnsi="仿宋" w:eastAsia="仿宋" w:cs="仿宋"/>
                <w:sz w:val="24"/>
                <w:szCs w:val="24"/>
              </w:rPr>
            </w:pPr>
            <w:r>
              <w:rPr>
                <w:rFonts w:hint="eastAsia" w:ascii="仿宋" w:hAnsi="仿宋" w:eastAsia="仿宋" w:cs="仿宋"/>
                <w:sz w:val="24"/>
                <w:szCs w:val="24"/>
              </w:rPr>
              <w:t>备注</w:t>
            </w:r>
          </w:p>
        </w:tc>
        <w:tc>
          <w:tcPr>
            <w:tcW w:w="5707" w:type="dxa"/>
            <w:tcBorders>
              <w:top w:val="single" w:color="auto" w:sz="4" w:space="0"/>
            </w:tcBorders>
            <w:vAlign w:val="center"/>
          </w:tcPr>
          <w:p w14:paraId="6123AFE0">
            <w:pPr>
              <w:spacing w:line="360" w:lineRule="auto"/>
              <w:rPr>
                <w:rFonts w:hint="eastAsia" w:ascii="仿宋" w:hAnsi="仿宋" w:eastAsia="仿宋" w:cs="仿宋"/>
                <w:sz w:val="24"/>
                <w:szCs w:val="24"/>
              </w:rPr>
            </w:pPr>
          </w:p>
        </w:tc>
      </w:tr>
    </w:tbl>
    <w:p w14:paraId="31D057B7">
      <w:pPr>
        <w:rPr>
          <w:rFonts w:hint="eastAsia" w:ascii="仿宋" w:hAnsi="仿宋" w:eastAsia="仿宋" w:cs="仿宋"/>
          <w:sz w:val="24"/>
          <w:szCs w:val="24"/>
        </w:rPr>
      </w:pPr>
    </w:p>
    <w:p w14:paraId="20C1CEF7">
      <w:pPr>
        <w:widowControl/>
        <w:snapToGrid w:val="0"/>
        <w:spacing w:line="360" w:lineRule="auto"/>
        <w:jc w:val="left"/>
        <w:textAlignment w:val="baseline"/>
        <w:rPr>
          <w:rFonts w:hint="eastAsia" w:ascii="仿宋" w:hAnsi="仿宋" w:eastAsia="仿宋" w:cs="仿宋"/>
          <w:b/>
          <w:sz w:val="22"/>
        </w:rPr>
      </w:pPr>
    </w:p>
    <w:p w14:paraId="3E0FC78A">
      <w:pPr>
        <w:widowControl/>
        <w:snapToGrid w:val="0"/>
        <w:spacing w:line="360" w:lineRule="auto"/>
        <w:jc w:val="left"/>
        <w:textAlignment w:val="baseline"/>
        <w:rPr>
          <w:rFonts w:hint="eastAsia" w:ascii="仿宋" w:hAnsi="仿宋" w:eastAsia="仿宋" w:cs="仿宋"/>
          <w:b/>
          <w:bCs/>
          <w:kern w:val="1"/>
          <w:sz w:val="22"/>
        </w:rPr>
      </w:pPr>
      <w:r>
        <w:rPr>
          <w:rFonts w:hint="eastAsia" w:ascii="仿宋" w:hAnsi="仿宋" w:eastAsia="仿宋" w:cs="仿宋"/>
          <w:b/>
          <w:sz w:val="22"/>
        </w:rPr>
        <w:t>注：</w:t>
      </w:r>
      <w:r>
        <w:rPr>
          <w:rFonts w:hint="eastAsia" w:ascii="仿宋" w:hAnsi="仿宋" w:eastAsia="仿宋" w:cs="仿宋"/>
          <w:b/>
          <w:bCs/>
          <w:kern w:val="1"/>
          <w:sz w:val="22"/>
        </w:rPr>
        <w:t>1.所报价格是履行合同的最终价格，包含人员工资、费用、税金、保险及诉讼及其他专项法律事务服务费等全部费用。供应商应充分考虑完成本项目所需的全部费用，中标后不得以任何理由提出追加费用要求。</w:t>
      </w:r>
    </w:p>
    <w:p w14:paraId="5E32A90B">
      <w:pPr>
        <w:widowControl/>
        <w:numPr>
          <w:ilvl w:val="0"/>
          <w:numId w:val="18"/>
        </w:numPr>
        <w:snapToGrid w:val="0"/>
        <w:spacing w:line="360" w:lineRule="auto"/>
        <w:jc w:val="left"/>
        <w:textAlignment w:val="baseline"/>
        <w:rPr>
          <w:rFonts w:hint="eastAsia" w:ascii="仿宋" w:hAnsi="仿宋" w:eastAsia="仿宋" w:cs="仿宋"/>
          <w:b/>
          <w:bCs/>
          <w:kern w:val="1"/>
          <w:sz w:val="22"/>
        </w:rPr>
      </w:pPr>
      <w:r>
        <w:rPr>
          <w:rFonts w:hint="eastAsia" w:ascii="仿宋" w:hAnsi="仿宋" w:eastAsia="仿宋" w:cs="仿宋"/>
          <w:b/>
          <w:bCs/>
          <w:kern w:val="1"/>
          <w:sz w:val="22"/>
        </w:rPr>
        <w:t>“报价表”编制于响应文件（正副本）内，如有遗漏，将视为无效响应。</w:t>
      </w:r>
    </w:p>
    <w:p w14:paraId="2DC8E6FC">
      <w:pPr>
        <w:widowControl/>
        <w:numPr>
          <w:ilvl w:val="0"/>
          <w:numId w:val="18"/>
        </w:numPr>
        <w:snapToGrid w:val="0"/>
        <w:spacing w:line="360" w:lineRule="auto"/>
        <w:jc w:val="left"/>
        <w:textAlignment w:val="baseline"/>
        <w:rPr>
          <w:rFonts w:hint="eastAsia" w:ascii="仿宋" w:hAnsi="仿宋" w:eastAsia="仿宋" w:cs="仿宋"/>
          <w:b/>
          <w:bCs/>
          <w:kern w:val="1"/>
          <w:sz w:val="22"/>
        </w:rPr>
      </w:pPr>
      <w:r>
        <w:rPr>
          <w:rFonts w:hint="eastAsia" w:ascii="仿宋" w:hAnsi="仿宋" w:eastAsia="仿宋" w:cs="仿宋"/>
          <w:b/>
          <w:bCs/>
          <w:kern w:val="1"/>
          <w:sz w:val="22"/>
        </w:rPr>
        <w:t>供应商报价时报统一折扣率</w:t>
      </w:r>
      <w:r>
        <w:rPr>
          <w:rFonts w:hint="eastAsia" w:ascii="仿宋" w:hAnsi="仿宋" w:eastAsia="仿宋" w:cs="仿宋"/>
          <w:b/>
          <w:bCs/>
          <w:kern w:val="1"/>
          <w:sz w:val="22"/>
          <w:lang w:eastAsia="zh-CN"/>
        </w:rPr>
        <w:t>。</w:t>
      </w:r>
    </w:p>
    <w:p w14:paraId="588BF086">
      <w:pPr>
        <w:pStyle w:val="22"/>
        <w:rPr>
          <w:rFonts w:hint="eastAsia" w:ascii="仿宋" w:hAnsi="仿宋" w:eastAsia="仿宋" w:cs="仿宋"/>
        </w:rPr>
      </w:pPr>
    </w:p>
    <w:p w14:paraId="0B97233E">
      <w:pPr>
        <w:widowControl/>
        <w:spacing w:line="360" w:lineRule="auto"/>
        <w:ind w:firstLine="480" w:firstLineChars="200"/>
        <w:jc w:val="left"/>
        <w:rPr>
          <w:rFonts w:hint="eastAsia" w:ascii="仿宋" w:hAnsi="仿宋" w:eastAsia="仿宋" w:cs="仿宋"/>
          <w:sz w:val="24"/>
          <w:szCs w:val="24"/>
        </w:rPr>
      </w:pPr>
    </w:p>
    <w:p w14:paraId="402FBDD7">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 xml:space="preserve">评选申请人名称 （盖章）： </w:t>
      </w:r>
    </w:p>
    <w:p w14:paraId="0292C36A">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法定代表人或授权代表（签字或加盖个人名章）：</w:t>
      </w:r>
    </w:p>
    <w:p w14:paraId="535F78F9">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响应日期：</w:t>
      </w:r>
      <w:r>
        <w:rPr>
          <w:rFonts w:hint="eastAsia" w:ascii="仿宋" w:hAnsi="仿宋" w:eastAsia="仿宋" w:cs="仿宋"/>
          <w:sz w:val="24"/>
          <w:szCs w:val="24"/>
        </w:rPr>
        <w:tab/>
      </w:r>
      <w:r>
        <w:rPr>
          <w:rFonts w:hint="eastAsia" w:ascii="仿宋" w:hAnsi="仿宋" w:eastAsia="仿宋" w:cs="仿宋"/>
          <w:sz w:val="24"/>
          <w:szCs w:val="24"/>
        </w:rPr>
        <w:t xml:space="preserve">年 </w:t>
      </w:r>
      <w:r>
        <w:rPr>
          <w:rFonts w:hint="eastAsia" w:ascii="仿宋" w:hAnsi="仿宋" w:eastAsia="仿宋" w:cs="仿宋"/>
          <w:sz w:val="24"/>
          <w:szCs w:val="24"/>
        </w:rPr>
        <w:tab/>
      </w:r>
      <w:r>
        <w:rPr>
          <w:rFonts w:hint="eastAsia" w:ascii="仿宋" w:hAnsi="仿宋" w:eastAsia="仿宋" w:cs="仿宋"/>
          <w:sz w:val="24"/>
          <w:szCs w:val="24"/>
        </w:rPr>
        <w:t xml:space="preserve">月 </w:t>
      </w:r>
      <w:r>
        <w:rPr>
          <w:rFonts w:hint="eastAsia" w:ascii="仿宋" w:hAnsi="仿宋" w:eastAsia="仿宋" w:cs="仿宋"/>
          <w:sz w:val="24"/>
          <w:szCs w:val="24"/>
        </w:rPr>
        <w:tab/>
      </w:r>
      <w:r>
        <w:rPr>
          <w:rFonts w:hint="eastAsia" w:ascii="仿宋" w:hAnsi="仿宋" w:eastAsia="仿宋" w:cs="仿宋"/>
          <w:sz w:val="24"/>
          <w:szCs w:val="24"/>
        </w:rPr>
        <w:t>日</w:t>
      </w:r>
    </w:p>
    <w:p w14:paraId="10B0BC88">
      <w:pPr>
        <w:spacing w:line="360" w:lineRule="auto"/>
        <w:rPr>
          <w:rFonts w:hint="eastAsia" w:ascii="仿宋" w:hAnsi="仿宋" w:eastAsia="仿宋" w:cs="仿宋"/>
          <w:kern w:val="1"/>
          <w:sz w:val="22"/>
        </w:rPr>
        <w:sectPr>
          <w:headerReference r:id="rId12" w:type="first"/>
          <w:footerReference r:id="rId14" w:type="first"/>
          <w:headerReference r:id="rId11" w:type="default"/>
          <w:footerReference r:id="rId13" w:type="default"/>
          <w:pgSz w:w="11911" w:h="16838"/>
          <w:pgMar w:top="1440" w:right="1418" w:bottom="1440" w:left="1418" w:header="851" w:footer="992" w:gutter="0"/>
          <w:cols w:space="720" w:num="1"/>
          <w:titlePg/>
        </w:sectPr>
      </w:pPr>
    </w:p>
    <w:p w14:paraId="673D703D">
      <w:pPr>
        <w:pStyle w:val="3"/>
        <w:ind w:firstLine="643"/>
        <w:jc w:val="center"/>
        <w:rPr>
          <w:rFonts w:hint="eastAsia" w:ascii="仿宋" w:hAnsi="仿宋" w:eastAsia="仿宋" w:cs="仿宋"/>
          <w:sz w:val="32"/>
        </w:rPr>
      </w:pPr>
      <w:bookmarkStart w:id="26" w:name="_Toc497923235"/>
      <w:r>
        <w:rPr>
          <w:rFonts w:hint="eastAsia" w:ascii="仿宋" w:hAnsi="仿宋" w:eastAsia="仿宋" w:cs="仿宋"/>
          <w:sz w:val="32"/>
        </w:rPr>
        <w:t>七、技术、服务、商务应答/偏离表</w:t>
      </w:r>
      <w:bookmarkEnd w:id="26"/>
    </w:p>
    <w:tbl>
      <w:tblPr>
        <w:tblStyle w:val="59"/>
        <w:tblpPr w:leftFromText="180" w:rightFromText="180" w:vertAnchor="text" w:horzAnchor="margin" w:tblpY="69"/>
        <w:tblOverlap w:val="never"/>
        <w:tblW w:w="87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966"/>
        <w:gridCol w:w="2693"/>
        <w:gridCol w:w="2220"/>
      </w:tblGrid>
      <w:tr w14:paraId="39D43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828" w:type="dxa"/>
            <w:vAlign w:val="center"/>
          </w:tcPr>
          <w:p w14:paraId="3B07D543">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序号</w:t>
            </w:r>
          </w:p>
        </w:tc>
        <w:tc>
          <w:tcPr>
            <w:tcW w:w="2966" w:type="dxa"/>
            <w:vAlign w:val="center"/>
          </w:tcPr>
          <w:p w14:paraId="368D43E8">
            <w:pPr>
              <w:widowControl/>
              <w:ind w:firstLine="98" w:firstLineChars="41"/>
              <w:jc w:val="center"/>
              <w:rPr>
                <w:rFonts w:hint="eastAsia" w:ascii="仿宋" w:hAnsi="仿宋" w:eastAsia="仿宋" w:cs="仿宋"/>
                <w:kern w:val="0"/>
                <w:sz w:val="24"/>
                <w:szCs w:val="24"/>
              </w:rPr>
            </w:pPr>
            <w:r>
              <w:rPr>
                <w:rFonts w:hint="eastAsia" w:ascii="仿宋" w:hAnsi="仿宋" w:eastAsia="仿宋" w:cs="仿宋"/>
                <w:kern w:val="0"/>
                <w:sz w:val="24"/>
                <w:szCs w:val="24"/>
              </w:rPr>
              <w:t>评选文件商务条款</w:t>
            </w:r>
          </w:p>
        </w:tc>
        <w:tc>
          <w:tcPr>
            <w:tcW w:w="2693" w:type="dxa"/>
            <w:vAlign w:val="center"/>
          </w:tcPr>
          <w:p w14:paraId="6472E994">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响应文件商务条款</w:t>
            </w:r>
          </w:p>
        </w:tc>
        <w:tc>
          <w:tcPr>
            <w:tcW w:w="2220" w:type="dxa"/>
            <w:vAlign w:val="center"/>
          </w:tcPr>
          <w:p w14:paraId="2777CBDA">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响应/偏离</w:t>
            </w:r>
          </w:p>
        </w:tc>
      </w:tr>
      <w:tr w14:paraId="7014D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828" w:type="dxa"/>
            <w:vAlign w:val="center"/>
          </w:tcPr>
          <w:p w14:paraId="1C90FDFB">
            <w:pPr>
              <w:widowControl/>
              <w:jc w:val="left"/>
              <w:rPr>
                <w:rFonts w:hint="eastAsia" w:ascii="仿宋" w:hAnsi="仿宋" w:eastAsia="仿宋" w:cs="仿宋"/>
                <w:kern w:val="0"/>
                <w:sz w:val="24"/>
                <w:szCs w:val="24"/>
              </w:rPr>
            </w:pPr>
          </w:p>
        </w:tc>
        <w:tc>
          <w:tcPr>
            <w:tcW w:w="2966" w:type="dxa"/>
            <w:vAlign w:val="center"/>
          </w:tcPr>
          <w:p w14:paraId="016C572F">
            <w:pPr>
              <w:widowControl/>
              <w:jc w:val="left"/>
              <w:rPr>
                <w:rFonts w:hint="eastAsia" w:ascii="仿宋" w:hAnsi="仿宋" w:eastAsia="仿宋" w:cs="仿宋"/>
                <w:kern w:val="0"/>
                <w:sz w:val="24"/>
                <w:szCs w:val="24"/>
              </w:rPr>
            </w:pPr>
          </w:p>
        </w:tc>
        <w:tc>
          <w:tcPr>
            <w:tcW w:w="2693" w:type="dxa"/>
            <w:vAlign w:val="center"/>
          </w:tcPr>
          <w:p w14:paraId="3459671D">
            <w:pPr>
              <w:widowControl/>
              <w:jc w:val="left"/>
              <w:rPr>
                <w:rFonts w:hint="eastAsia" w:ascii="仿宋" w:hAnsi="仿宋" w:eastAsia="仿宋" w:cs="仿宋"/>
                <w:kern w:val="0"/>
                <w:sz w:val="24"/>
                <w:szCs w:val="24"/>
              </w:rPr>
            </w:pPr>
          </w:p>
        </w:tc>
        <w:tc>
          <w:tcPr>
            <w:tcW w:w="2220" w:type="dxa"/>
            <w:vAlign w:val="center"/>
          </w:tcPr>
          <w:p w14:paraId="64D5907C">
            <w:pPr>
              <w:widowControl/>
              <w:jc w:val="left"/>
              <w:rPr>
                <w:rFonts w:hint="eastAsia" w:ascii="仿宋" w:hAnsi="仿宋" w:eastAsia="仿宋" w:cs="仿宋"/>
                <w:kern w:val="0"/>
                <w:sz w:val="24"/>
                <w:szCs w:val="24"/>
              </w:rPr>
            </w:pPr>
          </w:p>
        </w:tc>
      </w:tr>
      <w:tr w14:paraId="79C36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828" w:type="dxa"/>
            <w:vAlign w:val="center"/>
          </w:tcPr>
          <w:p w14:paraId="6BC7142A">
            <w:pPr>
              <w:widowControl/>
              <w:jc w:val="left"/>
              <w:rPr>
                <w:rFonts w:hint="eastAsia" w:ascii="仿宋" w:hAnsi="仿宋" w:eastAsia="仿宋" w:cs="仿宋"/>
                <w:kern w:val="0"/>
                <w:sz w:val="24"/>
                <w:szCs w:val="24"/>
              </w:rPr>
            </w:pPr>
          </w:p>
        </w:tc>
        <w:tc>
          <w:tcPr>
            <w:tcW w:w="2966" w:type="dxa"/>
            <w:vAlign w:val="center"/>
          </w:tcPr>
          <w:p w14:paraId="4F5D79E1">
            <w:pPr>
              <w:widowControl/>
              <w:jc w:val="left"/>
              <w:rPr>
                <w:rFonts w:hint="eastAsia" w:ascii="仿宋" w:hAnsi="仿宋" w:eastAsia="仿宋" w:cs="仿宋"/>
                <w:kern w:val="0"/>
                <w:sz w:val="24"/>
                <w:szCs w:val="24"/>
              </w:rPr>
            </w:pPr>
          </w:p>
        </w:tc>
        <w:tc>
          <w:tcPr>
            <w:tcW w:w="2693" w:type="dxa"/>
            <w:vAlign w:val="center"/>
          </w:tcPr>
          <w:p w14:paraId="501998DC">
            <w:pPr>
              <w:widowControl/>
              <w:jc w:val="left"/>
              <w:rPr>
                <w:rFonts w:hint="eastAsia" w:ascii="仿宋" w:hAnsi="仿宋" w:eastAsia="仿宋" w:cs="仿宋"/>
                <w:kern w:val="0"/>
                <w:sz w:val="24"/>
                <w:szCs w:val="24"/>
              </w:rPr>
            </w:pPr>
          </w:p>
        </w:tc>
        <w:tc>
          <w:tcPr>
            <w:tcW w:w="2220" w:type="dxa"/>
            <w:vAlign w:val="center"/>
          </w:tcPr>
          <w:p w14:paraId="010A0DE3">
            <w:pPr>
              <w:widowControl/>
              <w:jc w:val="left"/>
              <w:rPr>
                <w:rFonts w:hint="eastAsia" w:ascii="仿宋" w:hAnsi="仿宋" w:eastAsia="仿宋" w:cs="仿宋"/>
                <w:kern w:val="0"/>
                <w:sz w:val="24"/>
                <w:szCs w:val="24"/>
              </w:rPr>
            </w:pPr>
          </w:p>
        </w:tc>
      </w:tr>
      <w:tr w14:paraId="5168F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828" w:type="dxa"/>
            <w:vAlign w:val="center"/>
          </w:tcPr>
          <w:p w14:paraId="5888EDF7">
            <w:pPr>
              <w:widowControl/>
              <w:jc w:val="left"/>
              <w:rPr>
                <w:rFonts w:hint="eastAsia" w:ascii="仿宋" w:hAnsi="仿宋" w:eastAsia="仿宋" w:cs="仿宋"/>
                <w:kern w:val="0"/>
                <w:sz w:val="24"/>
                <w:szCs w:val="24"/>
              </w:rPr>
            </w:pPr>
          </w:p>
        </w:tc>
        <w:tc>
          <w:tcPr>
            <w:tcW w:w="2966" w:type="dxa"/>
            <w:vAlign w:val="center"/>
          </w:tcPr>
          <w:p w14:paraId="181E0B1A">
            <w:pPr>
              <w:widowControl/>
              <w:jc w:val="left"/>
              <w:rPr>
                <w:rFonts w:hint="eastAsia" w:ascii="仿宋" w:hAnsi="仿宋" w:eastAsia="仿宋" w:cs="仿宋"/>
                <w:kern w:val="0"/>
                <w:sz w:val="24"/>
                <w:szCs w:val="24"/>
              </w:rPr>
            </w:pPr>
          </w:p>
        </w:tc>
        <w:tc>
          <w:tcPr>
            <w:tcW w:w="2693" w:type="dxa"/>
            <w:vAlign w:val="center"/>
          </w:tcPr>
          <w:p w14:paraId="539CAD46">
            <w:pPr>
              <w:widowControl/>
              <w:jc w:val="left"/>
              <w:rPr>
                <w:rFonts w:hint="eastAsia" w:ascii="仿宋" w:hAnsi="仿宋" w:eastAsia="仿宋" w:cs="仿宋"/>
                <w:kern w:val="0"/>
                <w:sz w:val="24"/>
                <w:szCs w:val="24"/>
              </w:rPr>
            </w:pPr>
          </w:p>
        </w:tc>
        <w:tc>
          <w:tcPr>
            <w:tcW w:w="2220" w:type="dxa"/>
            <w:vAlign w:val="center"/>
          </w:tcPr>
          <w:p w14:paraId="3CB0458D">
            <w:pPr>
              <w:widowControl/>
              <w:jc w:val="left"/>
              <w:rPr>
                <w:rFonts w:hint="eastAsia" w:ascii="仿宋" w:hAnsi="仿宋" w:eastAsia="仿宋" w:cs="仿宋"/>
                <w:kern w:val="0"/>
                <w:sz w:val="24"/>
                <w:szCs w:val="24"/>
              </w:rPr>
            </w:pPr>
          </w:p>
        </w:tc>
      </w:tr>
      <w:tr w14:paraId="5B1DF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828" w:type="dxa"/>
            <w:vAlign w:val="center"/>
          </w:tcPr>
          <w:p w14:paraId="4265DD00">
            <w:pPr>
              <w:widowControl/>
              <w:jc w:val="left"/>
              <w:rPr>
                <w:rFonts w:hint="eastAsia" w:ascii="仿宋" w:hAnsi="仿宋" w:eastAsia="仿宋" w:cs="仿宋"/>
                <w:kern w:val="0"/>
                <w:sz w:val="24"/>
                <w:szCs w:val="24"/>
              </w:rPr>
            </w:pPr>
          </w:p>
        </w:tc>
        <w:tc>
          <w:tcPr>
            <w:tcW w:w="2966" w:type="dxa"/>
            <w:vAlign w:val="center"/>
          </w:tcPr>
          <w:p w14:paraId="58DC0E88">
            <w:pPr>
              <w:widowControl/>
              <w:jc w:val="left"/>
              <w:rPr>
                <w:rFonts w:hint="eastAsia" w:ascii="仿宋" w:hAnsi="仿宋" w:eastAsia="仿宋" w:cs="仿宋"/>
                <w:kern w:val="0"/>
                <w:sz w:val="24"/>
                <w:szCs w:val="24"/>
              </w:rPr>
            </w:pPr>
          </w:p>
        </w:tc>
        <w:tc>
          <w:tcPr>
            <w:tcW w:w="2693" w:type="dxa"/>
            <w:vAlign w:val="center"/>
          </w:tcPr>
          <w:p w14:paraId="0D2666D4">
            <w:pPr>
              <w:widowControl/>
              <w:jc w:val="left"/>
              <w:rPr>
                <w:rFonts w:hint="eastAsia" w:ascii="仿宋" w:hAnsi="仿宋" w:eastAsia="仿宋" w:cs="仿宋"/>
                <w:kern w:val="0"/>
                <w:sz w:val="24"/>
                <w:szCs w:val="24"/>
              </w:rPr>
            </w:pPr>
          </w:p>
        </w:tc>
        <w:tc>
          <w:tcPr>
            <w:tcW w:w="2220" w:type="dxa"/>
            <w:vAlign w:val="center"/>
          </w:tcPr>
          <w:p w14:paraId="15438A51">
            <w:pPr>
              <w:widowControl/>
              <w:jc w:val="left"/>
              <w:rPr>
                <w:rFonts w:hint="eastAsia" w:ascii="仿宋" w:hAnsi="仿宋" w:eastAsia="仿宋" w:cs="仿宋"/>
                <w:kern w:val="0"/>
                <w:sz w:val="24"/>
                <w:szCs w:val="24"/>
              </w:rPr>
            </w:pPr>
          </w:p>
        </w:tc>
      </w:tr>
      <w:tr w14:paraId="694F9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828" w:type="dxa"/>
            <w:vAlign w:val="center"/>
          </w:tcPr>
          <w:p w14:paraId="282D443B">
            <w:pPr>
              <w:widowControl/>
              <w:jc w:val="left"/>
              <w:rPr>
                <w:rFonts w:hint="eastAsia" w:ascii="仿宋" w:hAnsi="仿宋" w:eastAsia="仿宋" w:cs="仿宋"/>
                <w:kern w:val="0"/>
                <w:sz w:val="24"/>
                <w:szCs w:val="24"/>
              </w:rPr>
            </w:pPr>
          </w:p>
        </w:tc>
        <w:tc>
          <w:tcPr>
            <w:tcW w:w="2966" w:type="dxa"/>
            <w:vAlign w:val="center"/>
          </w:tcPr>
          <w:p w14:paraId="6B9F4666">
            <w:pPr>
              <w:widowControl/>
              <w:jc w:val="left"/>
              <w:rPr>
                <w:rFonts w:hint="eastAsia" w:ascii="仿宋" w:hAnsi="仿宋" w:eastAsia="仿宋" w:cs="仿宋"/>
                <w:kern w:val="0"/>
                <w:sz w:val="24"/>
                <w:szCs w:val="24"/>
              </w:rPr>
            </w:pPr>
          </w:p>
        </w:tc>
        <w:tc>
          <w:tcPr>
            <w:tcW w:w="2693" w:type="dxa"/>
            <w:vAlign w:val="center"/>
          </w:tcPr>
          <w:p w14:paraId="585CB562">
            <w:pPr>
              <w:widowControl/>
              <w:jc w:val="left"/>
              <w:rPr>
                <w:rFonts w:hint="eastAsia" w:ascii="仿宋" w:hAnsi="仿宋" w:eastAsia="仿宋" w:cs="仿宋"/>
                <w:kern w:val="0"/>
                <w:sz w:val="24"/>
                <w:szCs w:val="24"/>
              </w:rPr>
            </w:pPr>
          </w:p>
        </w:tc>
        <w:tc>
          <w:tcPr>
            <w:tcW w:w="2220" w:type="dxa"/>
            <w:vAlign w:val="center"/>
          </w:tcPr>
          <w:p w14:paraId="77A75407">
            <w:pPr>
              <w:widowControl/>
              <w:jc w:val="left"/>
              <w:rPr>
                <w:rFonts w:hint="eastAsia" w:ascii="仿宋" w:hAnsi="仿宋" w:eastAsia="仿宋" w:cs="仿宋"/>
                <w:kern w:val="0"/>
                <w:sz w:val="24"/>
                <w:szCs w:val="24"/>
              </w:rPr>
            </w:pPr>
          </w:p>
        </w:tc>
      </w:tr>
      <w:tr w14:paraId="17FBD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828" w:type="dxa"/>
            <w:vAlign w:val="center"/>
          </w:tcPr>
          <w:p w14:paraId="2CA75EC1">
            <w:pPr>
              <w:widowControl/>
              <w:jc w:val="left"/>
              <w:rPr>
                <w:rFonts w:hint="eastAsia" w:ascii="仿宋" w:hAnsi="仿宋" w:eastAsia="仿宋" w:cs="仿宋"/>
                <w:kern w:val="0"/>
                <w:sz w:val="24"/>
                <w:szCs w:val="24"/>
              </w:rPr>
            </w:pPr>
          </w:p>
        </w:tc>
        <w:tc>
          <w:tcPr>
            <w:tcW w:w="2966" w:type="dxa"/>
            <w:vAlign w:val="center"/>
          </w:tcPr>
          <w:p w14:paraId="2BEAD181">
            <w:pPr>
              <w:widowControl/>
              <w:jc w:val="left"/>
              <w:rPr>
                <w:rFonts w:hint="eastAsia" w:ascii="仿宋" w:hAnsi="仿宋" w:eastAsia="仿宋" w:cs="仿宋"/>
                <w:kern w:val="0"/>
                <w:sz w:val="24"/>
                <w:szCs w:val="24"/>
              </w:rPr>
            </w:pPr>
          </w:p>
        </w:tc>
        <w:tc>
          <w:tcPr>
            <w:tcW w:w="2693" w:type="dxa"/>
            <w:vAlign w:val="center"/>
          </w:tcPr>
          <w:p w14:paraId="6A740EF6">
            <w:pPr>
              <w:widowControl/>
              <w:jc w:val="left"/>
              <w:rPr>
                <w:rFonts w:hint="eastAsia" w:ascii="仿宋" w:hAnsi="仿宋" w:eastAsia="仿宋" w:cs="仿宋"/>
                <w:kern w:val="0"/>
                <w:sz w:val="24"/>
                <w:szCs w:val="24"/>
              </w:rPr>
            </w:pPr>
          </w:p>
        </w:tc>
        <w:tc>
          <w:tcPr>
            <w:tcW w:w="2220" w:type="dxa"/>
            <w:vAlign w:val="center"/>
          </w:tcPr>
          <w:p w14:paraId="016EF00D">
            <w:pPr>
              <w:widowControl/>
              <w:jc w:val="left"/>
              <w:rPr>
                <w:rFonts w:hint="eastAsia" w:ascii="仿宋" w:hAnsi="仿宋" w:eastAsia="仿宋" w:cs="仿宋"/>
                <w:kern w:val="0"/>
                <w:sz w:val="24"/>
                <w:szCs w:val="24"/>
              </w:rPr>
            </w:pPr>
          </w:p>
        </w:tc>
      </w:tr>
      <w:tr w14:paraId="79DC4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828" w:type="dxa"/>
            <w:vAlign w:val="center"/>
          </w:tcPr>
          <w:p w14:paraId="34C523A6">
            <w:pPr>
              <w:widowControl/>
              <w:jc w:val="left"/>
              <w:rPr>
                <w:rFonts w:hint="eastAsia" w:ascii="仿宋" w:hAnsi="仿宋" w:eastAsia="仿宋" w:cs="仿宋"/>
                <w:kern w:val="0"/>
                <w:sz w:val="24"/>
                <w:szCs w:val="24"/>
              </w:rPr>
            </w:pPr>
          </w:p>
        </w:tc>
        <w:tc>
          <w:tcPr>
            <w:tcW w:w="2966" w:type="dxa"/>
            <w:vAlign w:val="center"/>
          </w:tcPr>
          <w:p w14:paraId="09F55F6D">
            <w:pPr>
              <w:widowControl/>
              <w:jc w:val="left"/>
              <w:rPr>
                <w:rFonts w:hint="eastAsia" w:ascii="仿宋" w:hAnsi="仿宋" w:eastAsia="仿宋" w:cs="仿宋"/>
                <w:kern w:val="0"/>
                <w:sz w:val="24"/>
                <w:szCs w:val="24"/>
              </w:rPr>
            </w:pPr>
          </w:p>
        </w:tc>
        <w:tc>
          <w:tcPr>
            <w:tcW w:w="2693" w:type="dxa"/>
            <w:vAlign w:val="center"/>
          </w:tcPr>
          <w:p w14:paraId="255A98B3">
            <w:pPr>
              <w:widowControl/>
              <w:jc w:val="left"/>
              <w:rPr>
                <w:rFonts w:hint="eastAsia" w:ascii="仿宋" w:hAnsi="仿宋" w:eastAsia="仿宋" w:cs="仿宋"/>
                <w:kern w:val="0"/>
                <w:sz w:val="24"/>
                <w:szCs w:val="24"/>
              </w:rPr>
            </w:pPr>
          </w:p>
        </w:tc>
        <w:tc>
          <w:tcPr>
            <w:tcW w:w="2220" w:type="dxa"/>
            <w:vAlign w:val="center"/>
          </w:tcPr>
          <w:p w14:paraId="1FA0E0C9">
            <w:pPr>
              <w:widowControl/>
              <w:jc w:val="left"/>
              <w:rPr>
                <w:rFonts w:hint="eastAsia" w:ascii="仿宋" w:hAnsi="仿宋" w:eastAsia="仿宋" w:cs="仿宋"/>
                <w:kern w:val="0"/>
                <w:sz w:val="24"/>
                <w:szCs w:val="24"/>
              </w:rPr>
            </w:pPr>
          </w:p>
        </w:tc>
      </w:tr>
      <w:tr w14:paraId="5CDB5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828" w:type="dxa"/>
            <w:vAlign w:val="center"/>
          </w:tcPr>
          <w:p w14:paraId="11C49A24">
            <w:pPr>
              <w:widowControl/>
              <w:jc w:val="left"/>
              <w:rPr>
                <w:rFonts w:hint="eastAsia" w:ascii="仿宋" w:hAnsi="仿宋" w:eastAsia="仿宋" w:cs="仿宋"/>
                <w:kern w:val="0"/>
                <w:sz w:val="24"/>
                <w:szCs w:val="24"/>
              </w:rPr>
            </w:pPr>
          </w:p>
        </w:tc>
        <w:tc>
          <w:tcPr>
            <w:tcW w:w="2966" w:type="dxa"/>
            <w:vAlign w:val="center"/>
          </w:tcPr>
          <w:p w14:paraId="3E5A1100">
            <w:pPr>
              <w:widowControl/>
              <w:jc w:val="left"/>
              <w:rPr>
                <w:rFonts w:hint="eastAsia" w:ascii="仿宋" w:hAnsi="仿宋" w:eastAsia="仿宋" w:cs="仿宋"/>
                <w:kern w:val="0"/>
                <w:sz w:val="24"/>
                <w:szCs w:val="24"/>
              </w:rPr>
            </w:pPr>
          </w:p>
        </w:tc>
        <w:tc>
          <w:tcPr>
            <w:tcW w:w="2693" w:type="dxa"/>
            <w:vAlign w:val="center"/>
          </w:tcPr>
          <w:p w14:paraId="204AF023">
            <w:pPr>
              <w:widowControl/>
              <w:jc w:val="left"/>
              <w:rPr>
                <w:rFonts w:hint="eastAsia" w:ascii="仿宋" w:hAnsi="仿宋" w:eastAsia="仿宋" w:cs="仿宋"/>
                <w:kern w:val="0"/>
                <w:sz w:val="24"/>
                <w:szCs w:val="24"/>
              </w:rPr>
            </w:pPr>
          </w:p>
        </w:tc>
        <w:tc>
          <w:tcPr>
            <w:tcW w:w="2220" w:type="dxa"/>
            <w:vAlign w:val="center"/>
          </w:tcPr>
          <w:p w14:paraId="75EB3EF6">
            <w:pPr>
              <w:widowControl/>
              <w:jc w:val="left"/>
              <w:rPr>
                <w:rFonts w:hint="eastAsia" w:ascii="仿宋" w:hAnsi="仿宋" w:eastAsia="仿宋" w:cs="仿宋"/>
                <w:kern w:val="0"/>
                <w:sz w:val="24"/>
                <w:szCs w:val="24"/>
              </w:rPr>
            </w:pPr>
          </w:p>
        </w:tc>
      </w:tr>
      <w:tr w14:paraId="37681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828" w:type="dxa"/>
            <w:vAlign w:val="center"/>
          </w:tcPr>
          <w:p w14:paraId="64DE6882">
            <w:pPr>
              <w:widowControl/>
              <w:jc w:val="left"/>
              <w:rPr>
                <w:rFonts w:hint="eastAsia" w:ascii="仿宋" w:hAnsi="仿宋" w:eastAsia="仿宋" w:cs="仿宋"/>
                <w:kern w:val="0"/>
                <w:sz w:val="24"/>
                <w:szCs w:val="24"/>
              </w:rPr>
            </w:pPr>
          </w:p>
        </w:tc>
        <w:tc>
          <w:tcPr>
            <w:tcW w:w="2966" w:type="dxa"/>
            <w:vAlign w:val="center"/>
          </w:tcPr>
          <w:p w14:paraId="435C3C29">
            <w:pPr>
              <w:widowControl/>
              <w:jc w:val="left"/>
              <w:rPr>
                <w:rFonts w:hint="eastAsia" w:ascii="仿宋" w:hAnsi="仿宋" w:eastAsia="仿宋" w:cs="仿宋"/>
                <w:kern w:val="0"/>
                <w:sz w:val="24"/>
                <w:szCs w:val="24"/>
              </w:rPr>
            </w:pPr>
          </w:p>
        </w:tc>
        <w:tc>
          <w:tcPr>
            <w:tcW w:w="2693" w:type="dxa"/>
            <w:vAlign w:val="center"/>
          </w:tcPr>
          <w:p w14:paraId="447CD12D">
            <w:pPr>
              <w:widowControl/>
              <w:jc w:val="left"/>
              <w:rPr>
                <w:rFonts w:hint="eastAsia" w:ascii="仿宋" w:hAnsi="仿宋" w:eastAsia="仿宋" w:cs="仿宋"/>
                <w:kern w:val="0"/>
                <w:sz w:val="24"/>
                <w:szCs w:val="24"/>
              </w:rPr>
            </w:pPr>
          </w:p>
        </w:tc>
        <w:tc>
          <w:tcPr>
            <w:tcW w:w="2220" w:type="dxa"/>
            <w:vAlign w:val="center"/>
          </w:tcPr>
          <w:p w14:paraId="037194DA">
            <w:pPr>
              <w:widowControl/>
              <w:jc w:val="left"/>
              <w:rPr>
                <w:rFonts w:hint="eastAsia" w:ascii="仿宋" w:hAnsi="仿宋" w:eastAsia="仿宋" w:cs="仿宋"/>
                <w:kern w:val="0"/>
                <w:sz w:val="24"/>
                <w:szCs w:val="24"/>
              </w:rPr>
            </w:pPr>
          </w:p>
        </w:tc>
      </w:tr>
      <w:tr w14:paraId="2C00E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828" w:type="dxa"/>
            <w:vAlign w:val="center"/>
          </w:tcPr>
          <w:p w14:paraId="2F9702B6">
            <w:pPr>
              <w:widowControl/>
              <w:jc w:val="left"/>
              <w:rPr>
                <w:rFonts w:hint="eastAsia" w:ascii="仿宋" w:hAnsi="仿宋" w:eastAsia="仿宋" w:cs="仿宋"/>
                <w:kern w:val="0"/>
                <w:sz w:val="24"/>
                <w:szCs w:val="24"/>
              </w:rPr>
            </w:pPr>
          </w:p>
        </w:tc>
        <w:tc>
          <w:tcPr>
            <w:tcW w:w="2966" w:type="dxa"/>
            <w:vAlign w:val="center"/>
          </w:tcPr>
          <w:p w14:paraId="4F4FCFEA">
            <w:pPr>
              <w:widowControl/>
              <w:jc w:val="left"/>
              <w:rPr>
                <w:rFonts w:hint="eastAsia" w:ascii="仿宋" w:hAnsi="仿宋" w:eastAsia="仿宋" w:cs="仿宋"/>
                <w:kern w:val="0"/>
                <w:sz w:val="24"/>
                <w:szCs w:val="24"/>
              </w:rPr>
            </w:pPr>
          </w:p>
        </w:tc>
        <w:tc>
          <w:tcPr>
            <w:tcW w:w="2693" w:type="dxa"/>
            <w:vAlign w:val="center"/>
          </w:tcPr>
          <w:p w14:paraId="43E82F01">
            <w:pPr>
              <w:widowControl/>
              <w:jc w:val="left"/>
              <w:rPr>
                <w:rFonts w:hint="eastAsia" w:ascii="仿宋" w:hAnsi="仿宋" w:eastAsia="仿宋" w:cs="仿宋"/>
                <w:kern w:val="0"/>
                <w:sz w:val="24"/>
                <w:szCs w:val="24"/>
              </w:rPr>
            </w:pPr>
          </w:p>
        </w:tc>
        <w:tc>
          <w:tcPr>
            <w:tcW w:w="2220" w:type="dxa"/>
            <w:vAlign w:val="center"/>
          </w:tcPr>
          <w:p w14:paraId="3D6021E4">
            <w:pPr>
              <w:widowControl/>
              <w:jc w:val="left"/>
              <w:rPr>
                <w:rFonts w:hint="eastAsia" w:ascii="仿宋" w:hAnsi="仿宋" w:eastAsia="仿宋" w:cs="仿宋"/>
                <w:kern w:val="0"/>
                <w:sz w:val="24"/>
                <w:szCs w:val="24"/>
              </w:rPr>
            </w:pPr>
          </w:p>
        </w:tc>
      </w:tr>
    </w:tbl>
    <w:p w14:paraId="3A261746">
      <w:pPr>
        <w:widowControl/>
        <w:spacing w:line="360" w:lineRule="auto"/>
        <w:ind w:firstLine="422" w:firstLineChars="200"/>
        <w:jc w:val="left"/>
        <w:rPr>
          <w:rFonts w:hint="eastAsia" w:ascii="仿宋" w:hAnsi="仿宋" w:eastAsia="仿宋" w:cs="仿宋"/>
          <w:b/>
          <w:sz w:val="21"/>
          <w:szCs w:val="21"/>
        </w:rPr>
      </w:pPr>
    </w:p>
    <w:p w14:paraId="6257A35B">
      <w:pPr>
        <w:widowControl/>
        <w:spacing w:line="360" w:lineRule="auto"/>
        <w:ind w:firstLine="422" w:firstLineChars="200"/>
        <w:jc w:val="left"/>
        <w:rPr>
          <w:rFonts w:hint="eastAsia" w:ascii="仿宋" w:hAnsi="仿宋" w:eastAsia="仿宋" w:cs="仿宋"/>
          <w:b/>
          <w:sz w:val="21"/>
          <w:szCs w:val="21"/>
        </w:rPr>
      </w:pPr>
      <w:r>
        <w:rPr>
          <w:rFonts w:hint="eastAsia" w:ascii="仿宋" w:hAnsi="仿宋" w:eastAsia="仿宋" w:cs="仿宋"/>
          <w:b/>
          <w:sz w:val="21"/>
          <w:szCs w:val="21"/>
        </w:rPr>
        <w:t>注：评选申请人必须据实填写，不得虚假应答，否则将取消其评选或成交资格。如与评选文件服务商务相关条款无偏离，则无须逐条应答。如有偏离条款，请将偏离条款逐条应答（正偏离或者负偏离）。未明确应答的条款（包括评选文件要求的非资格性审查的实质性条款及本章格式所附的“注”），均视为满足评选文件要求。</w:t>
      </w:r>
    </w:p>
    <w:p w14:paraId="5722CC79">
      <w:pPr>
        <w:widowControl/>
        <w:spacing w:line="360" w:lineRule="auto"/>
        <w:ind w:firstLine="480" w:firstLineChars="200"/>
        <w:jc w:val="left"/>
        <w:rPr>
          <w:rFonts w:hint="eastAsia" w:ascii="仿宋" w:hAnsi="仿宋" w:eastAsia="仿宋" w:cs="仿宋"/>
          <w:sz w:val="24"/>
          <w:szCs w:val="24"/>
        </w:rPr>
      </w:pPr>
    </w:p>
    <w:p w14:paraId="6D0B25CE">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 xml:space="preserve">评选申请人名称 （盖章）： </w:t>
      </w:r>
    </w:p>
    <w:p w14:paraId="5FB64698">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法定代表人或授权代表（签字或加盖个人名章）：</w:t>
      </w:r>
    </w:p>
    <w:p w14:paraId="6EBF31AC">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响应日期：</w:t>
      </w:r>
      <w:r>
        <w:rPr>
          <w:rFonts w:hint="eastAsia" w:ascii="仿宋" w:hAnsi="仿宋" w:eastAsia="仿宋" w:cs="仿宋"/>
          <w:sz w:val="24"/>
          <w:szCs w:val="24"/>
        </w:rPr>
        <w:tab/>
      </w:r>
      <w:r>
        <w:rPr>
          <w:rFonts w:hint="eastAsia" w:ascii="仿宋" w:hAnsi="仿宋" w:eastAsia="仿宋" w:cs="仿宋"/>
          <w:sz w:val="24"/>
          <w:szCs w:val="24"/>
        </w:rPr>
        <w:t>年</w:t>
      </w:r>
      <w:r>
        <w:rPr>
          <w:rFonts w:hint="eastAsia" w:ascii="仿宋" w:hAnsi="仿宋" w:eastAsia="仿宋" w:cs="仿宋"/>
          <w:sz w:val="24"/>
          <w:szCs w:val="24"/>
        </w:rPr>
        <w:tab/>
      </w:r>
      <w:r>
        <w:rPr>
          <w:rFonts w:hint="eastAsia" w:ascii="仿宋" w:hAnsi="仿宋" w:eastAsia="仿宋" w:cs="仿宋"/>
          <w:sz w:val="24"/>
          <w:szCs w:val="24"/>
        </w:rPr>
        <w:t xml:space="preserve"> 月</w:t>
      </w:r>
      <w:r>
        <w:rPr>
          <w:rFonts w:hint="eastAsia" w:ascii="仿宋" w:hAnsi="仿宋" w:eastAsia="仿宋" w:cs="仿宋"/>
          <w:sz w:val="24"/>
          <w:szCs w:val="24"/>
        </w:rPr>
        <w:tab/>
      </w:r>
      <w:r>
        <w:rPr>
          <w:rFonts w:hint="eastAsia" w:ascii="仿宋" w:hAnsi="仿宋" w:eastAsia="仿宋" w:cs="仿宋"/>
          <w:sz w:val="24"/>
          <w:szCs w:val="24"/>
        </w:rPr>
        <w:t>日</w:t>
      </w:r>
    </w:p>
    <w:p w14:paraId="37E18860">
      <w:pPr>
        <w:pStyle w:val="3"/>
        <w:ind w:firstLine="643"/>
        <w:jc w:val="center"/>
        <w:rPr>
          <w:rFonts w:hint="eastAsia" w:ascii="仿宋" w:hAnsi="仿宋" w:eastAsia="仿宋" w:cs="仿宋"/>
          <w:sz w:val="32"/>
        </w:rPr>
      </w:pPr>
      <w:r>
        <w:rPr>
          <w:rFonts w:hint="eastAsia" w:ascii="仿宋" w:hAnsi="仿宋" w:eastAsia="仿宋" w:cs="仿宋"/>
          <w:sz w:val="32"/>
          <w:szCs w:val="32"/>
        </w:rPr>
        <w:br w:type="page"/>
      </w:r>
      <w:bookmarkStart w:id="27" w:name="_Toc497923236"/>
      <w:r>
        <w:rPr>
          <w:rFonts w:hint="eastAsia" w:ascii="仿宋" w:hAnsi="仿宋" w:eastAsia="仿宋" w:cs="仿宋"/>
          <w:sz w:val="32"/>
        </w:rPr>
        <w:t>八、评选申请人基本情况表</w:t>
      </w:r>
      <w:bookmarkEnd w:id="27"/>
    </w:p>
    <w:tbl>
      <w:tblPr>
        <w:tblStyle w:val="59"/>
        <w:tblpPr w:leftFromText="180" w:rightFromText="180" w:vertAnchor="text" w:horzAnchor="margin" w:tblpXSpec="center" w:tblpY="16"/>
        <w:tblOverlap w:val="never"/>
        <w:tblW w:w="8215"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22"/>
        <w:gridCol w:w="1048"/>
        <w:gridCol w:w="1148"/>
        <w:gridCol w:w="1247"/>
        <w:gridCol w:w="1320"/>
        <w:gridCol w:w="158"/>
        <w:gridCol w:w="692"/>
        <w:gridCol w:w="1080"/>
      </w:tblGrid>
      <w:tr w14:paraId="31034F6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22" w:type="dxa"/>
            <w:tcBorders>
              <w:top w:val="single" w:color="auto" w:sz="18" w:space="0"/>
              <w:left w:val="single" w:color="auto" w:sz="18" w:space="0"/>
              <w:bottom w:val="single" w:color="auto" w:sz="6" w:space="0"/>
              <w:right w:val="single" w:color="auto" w:sz="6" w:space="0"/>
            </w:tcBorders>
            <w:vAlign w:val="center"/>
          </w:tcPr>
          <w:p w14:paraId="62398C23">
            <w:pPr>
              <w:rPr>
                <w:rFonts w:hint="eastAsia" w:ascii="仿宋" w:hAnsi="仿宋" w:eastAsia="仿宋" w:cs="仿宋"/>
                <w:sz w:val="24"/>
                <w:szCs w:val="24"/>
              </w:rPr>
            </w:pPr>
            <w:bookmarkStart w:id="28" w:name="_Toc497727752"/>
            <w:r>
              <w:rPr>
                <w:rFonts w:hint="eastAsia" w:ascii="仿宋" w:hAnsi="仿宋" w:eastAsia="仿宋" w:cs="仿宋"/>
                <w:sz w:val="24"/>
                <w:szCs w:val="24"/>
              </w:rPr>
              <w:t>评选申请人名称</w:t>
            </w:r>
            <w:bookmarkEnd w:id="28"/>
          </w:p>
        </w:tc>
        <w:tc>
          <w:tcPr>
            <w:tcW w:w="6693" w:type="dxa"/>
            <w:gridSpan w:val="7"/>
            <w:tcBorders>
              <w:top w:val="single" w:color="auto" w:sz="18" w:space="0"/>
              <w:left w:val="single" w:color="auto" w:sz="6" w:space="0"/>
              <w:bottom w:val="single" w:color="auto" w:sz="6" w:space="0"/>
              <w:right w:val="single" w:color="auto" w:sz="18" w:space="0"/>
            </w:tcBorders>
            <w:vAlign w:val="center"/>
          </w:tcPr>
          <w:p w14:paraId="54C1FC92">
            <w:pPr>
              <w:rPr>
                <w:rFonts w:hint="eastAsia" w:ascii="仿宋" w:hAnsi="仿宋" w:eastAsia="仿宋" w:cs="仿宋"/>
                <w:sz w:val="24"/>
                <w:szCs w:val="24"/>
              </w:rPr>
            </w:pPr>
          </w:p>
        </w:tc>
      </w:tr>
      <w:tr w14:paraId="30E99AA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22" w:type="dxa"/>
            <w:tcBorders>
              <w:top w:val="single" w:color="auto" w:sz="6" w:space="0"/>
              <w:left w:val="single" w:color="auto" w:sz="18" w:space="0"/>
              <w:bottom w:val="single" w:color="auto" w:sz="6" w:space="0"/>
              <w:right w:val="single" w:color="auto" w:sz="6" w:space="0"/>
            </w:tcBorders>
            <w:vAlign w:val="center"/>
          </w:tcPr>
          <w:p w14:paraId="670AA8AA">
            <w:pPr>
              <w:rPr>
                <w:rFonts w:hint="eastAsia" w:ascii="仿宋" w:hAnsi="仿宋" w:eastAsia="仿宋" w:cs="仿宋"/>
                <w:sz w:val="24"/>
                <w:szCs w:val="24"/>
              </w:rPr>
            </w:pPr>
            <w:bookmarkStart w:id="29" w:name="_Toc497727753"/>
            <w:r>
              <w:rPr>
                <w:rFonts w:hint="eastAsia" w:ascii="仿宋" w:hAnsi="仿宋" w:eastAsia="仿宋" w:cs="仿宋"/>
                <w:sz w:val="24"/>
                <w:szCs w:val="24"/>
              </w:rPr>
              <w:t>注册地址</w:t>
            </w:r>
            <w:bookmarkEnd w:id="29"/>
          </w:p>
        </w:tc>
        <w:tc>
          <w:tcPr>
            <w:tcW w:w="3443" w:type="dxa"/>
            <w:gridSpan w:val="3"/>
            <w:tcBorders>
              <w:top w:val="single" w:color="auto" w:sz="6" w:space="0"/>
              <w:left w:val="single" w:color="auto" w:sz="6" w:space="0"/>
              <w:bottom w:val="single" w:color="auto" w:sz="6" w:space="0"/>
              <w:right w:val="single" w:color="auto" w:sz="6" w:space="0"/>
            </w:tcBorders>
            <w:vAlign w:val="center"/>
          </w:tcPr>
          <w:p w14:paraId="1EF57812">
            <w:pPr>
              <w:rPr>
                <w:rFonts w:hint="eastAsia" w:ascii="仿宋" w:hAnsi="仿宋" w:eastAsia="仿宋" w:cs="仿宋"/>
                <w:sz w:val="24"/>
                <w:szCs w:val="24"/>
              </w:rPr>
            </w:pPr>
          </w:p>
        </w:tc>
        <w:tc>
          <w:tcPr>
            <w:tcW w:w="1320" w:type="dxa"/>
            <w:tcBorders>
              <w:top w:val="single" w:color="auto" w:sz="6" w:space="0"/>
              <w:left w:val="single" w:color="auto" w:sz="6" w:space="0"/>
              <w:bottom w:val="single" w:color="auto" w:sz="6" w:space="0"/>
              <w:right w:val="single" w:color="auto" w:sz="6" w:space="0"/>
            </w:tcBorders>
            <w:vAlign w:val="center"/>
          </w:tcPr>
          <w:p w14:paraId="4A0C1D1C">
            <w:pPr>
              <w:rPr>
                <w:rFonts w:hint="eastAsia" w:ascii="仿宋" w:hAnsi="仿宋" w:eastAsia="仿宋" w:cs="仿宋"/>
                <w:sz w:val="24"/>
                <w:szCs w:val="24"/>
              </w:rPr>
            </w:pPr>
            <w:bookmarkStart w:id="30" w:name="_Toc497727754"/>
            <w:r>
              <w:rPr>
                <w:rFonts w:hint="eastAsia" w:ascii="仿宋" w:hAnsi="仿宋" w:eastAsia="仿宋" w:cs="仿宋"/>
                <w:sz w:val="24"/>
                <w:szCs w:val="24"/>
              </w:rPr>
              <w:t>邮政编码</w:t>
            </w:r>
            <w:bookmarkEnd w:id="30"/>
          </w:p>
        </w:tc>
        <w:tc>
          <w:tcPr>
            <w:tcW w:w="1930" w:type="dxa"/>
            <w:gridSpan w:val="3"/>
            <w:tcBorders>
              <w:top w:val="single" w:color="auto" w:sz="6" w:space="0"/>
              <w:left w:val="single" w:color="auto" w:sz="6" w:space="0"/>
              <w:bottom w:val="single" w:color="auto" w:sz="6" w:space="0"/>
              <w:right w:val="single" w:color="auto" w:sz="18" w:space="0"/>
            </w:tcBorders>
            <w:vAlign w:val="center"/>
          </w:tcPr>
          <w:p w14:paraId="4DC59B74">
            <w:pPr>
              <w:rPr>
                <w:rFonts w:hint="eastAsia" w:ascii="仿宋" w:hAnsi="仿宋" w:eastAsia="仿宋" w:cs="仿宋"/>
                <w:sz w:val="24"/>
                <w:szCs w:val="24"/>
              </w:rPr>
            </w:pPr>
          </w:p>
        </w:tc>
      </w:tr>
      <w:tr w14:paraId="67E56B0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2" w:type="dxa"/>
            <w:vMerge w:val="restart"/>
            <w:tcBorders>
              <w:top w:val="single" w:color="auto" w:sz="6" w:space="0"/>
              <w:left w:val="single" w:color="auto" w:sz="18" w:space="0"/>
              <w:bottom w:val="single" w:color="auto" w:sz="6" w:space="0"/>
              <w:right w:val="single" w:color="auto" w:sz="6" w:space="0"/>
            </w:tcBorders>
            <w:vAlign w:val="center"/>
          </w:tcPr>
          <w:p w14:paraId="0CDE55D4">
            <w:pPr>
              <w:rPr>
                <w:rFonts w:hint="eastAsia" w:ascii="仿宋" w:hAnsi="仿宋" w:eastAsia="仿宋" w:cs="仿宋"/>
                <w:sz w:val="24"/>
                <w:szCs w:val="24"/>
              </w:rPr>
            </w:pPr>
            <w:bookmarkStart w:id="31" w:name="_Toc497727755"/>
            <w:r>
              <w:rPr>
                <w:rFonts w:hint="eastAsia" w:ascii="仿宋" w:hAnsi="仿宋" w:eastAsia="仿宋" w:cs="仿宋"/>
                <w:sz w:val="24"/>
                <w:szCs w:val="24"/>
              </w:rPr>
              <w:t>联系方式</w:t>
            </w:r>
            <w:bookmarkEnd w:id="31"/>
          </w:p>
        </w:tc>
        <w:tc>
          <w:tcPr>
            <w:tcW w:w="1048" w:type="dxa"/>
            <w:tcBorders>
              <w:top w:val="single" w:color="auto" w:sz="6" w:space="0"/>
              <w:left w:val="single" w:color="auto" w:sz="6" w:space="0"/>
              <w:bottom w:val="single" w:color="auto" w:sz="6" w:space="0"/>
              <w:right w:val="single" w:color="auto" w:sz="6" w:space="0"/>
            </w:tcBorders>
            <w:vAlign w:val="center"/>
          </w:tcPr>
          <w:p w14:paraId="488F6E19">
            <w:pPr>
              <w:rPr>
                <w:rFonts w:hint="eastAsia" w:ascii="仿宋" w:hAnsi="仿宋" w:eastAsia="仿宋" w:cs="仿宋"/>
                <w:sz w:val="24"/>
                <w:szCs w:val="24"/>
              </w:rPr>
            </w:pPr>
            <w:bookmarkStart w:id="32" w:name="_Toc497727756"/>
            <w:r>
              <w:rPr>
                <w:rFonts w:hint="eastAsia" w:ascii="仿宋" w:hAnsi="仿宋" w:eastAsia="仿宋" w:cs="仿宋"/>
                <w:sz w:val="24"/>
                <w:szCs w:val="24"/>
              </w:rPr>
              <w:t>联系人</w:t>
            </w:r>
            <w:bookmarkEnd w:id="32"/>
          </w:p>
        </w:tc>
        <w:tc>
          <w:tcPr>
            <w:tcW w:w="2395" w:type="dxa"/>
            <w:gridSpan w:val="2"/>
            <w:tcBorders>
              <w:top w:val="single" w:color="auto" w:sz="6" w:space="0"/>
              <w:left w:val="single" w:color="auto" w:sz="6" w:space="0"/>
              <w:bottom w:val="single" w:color="auto" w:sz="6" w:space="0"/>
              <w:right w:val="single" w:color="auto" w:sz="6" w:space="0"/>
            </w:tcBorders>
            <w:vAlign w:val="center"/>
          </w:tcPr>
          <w:p w14:paraId="417F84E2">
            <w:pPr>
              <w:rPr>
                <w:rFonts w:hint="eastAsia" w:ascii="仿宋" w:hAnsi="仿宋" w:eastAsia="仿宋" w:cs="仿宋"/>
                <w:sz w:val="24"/>
                <w:szCs w:val="24"/>
              </w:rPr>
            </w:pPr>
          </w:p>
        </w:tc>
        <w:tc>
          <w:tcPr>
            <w:tcW w:w="1320" w:type="dxa"/>
            <w:tcBorders>
              <w:top w:val="single" w:color="auto" w:sz="6" w:space="0"/>
              <w:left w:val="single" w:color="auto" w:sz="6" w:space="0"/>
              <w:bottom w:val="single" w:color="auto" w:sz="6" w:space="0"/>
              <w:right w:val="single" w:color="auto" w:sz="6" w:space="0"/>
            </w:tcBorders>
            <w:vAlign w:val="center"/>
          </w:tcPr>
          <w:p w14:paraId="541996BC">
            <w:pPr>
              <w:rPr>
                <w:rFonts w:hint="eastAsia" w:ascii="仿宋" w:hAnsi="仿宋" w:eastAsia="仿宋" w:cs="仿宋"/>
                <w:sz w:val="24"/>
                <w:szCs w:val="24"/>
              </w:rPr>
            </w:pPr>
            <w:bookmarkStart w:id="33" w:name="_Toc497727757"/>
            <w:r>
              <w:rPr>
                <w:rFonts w:hint="eastAsia" w:ascii="仿宋" w:hAnsi="仿宋" w:eastAsia="仿宋" w:cs="仿宋"/>
                <w:sz w:val="24"/>
                <w:szCs w:val="24"/>
              </w:rPr>
              <w:t>电话</w:t>
            </w:r>
            <w:bookmarkEnd w:id="33"/>
          </w:p>
        </w:tc>
        <w:tc>
          <w:tcPr>
            <w:tcW w:w="1930" w:type="dxa"/>
            <w:gridSpan w:val="3"/>
            <w:tcBorders>
              <w:top w:val="single" w:color="auto" w:sz="6" w:space="0"/>
              <w:left w:val="single" w:color="auto" w:sz="6" w:space="0"/>
              <w:bottom w:val="single" w:color="auto" w:sz="6" w:space="0"/>
              <w:right w:val="single" w:color="auto" w:sz="18" w:space="0"/>
            </w:tcBorders>
            <w:vAlign w:val="center"/>
          </w:tcPr>
          <w:p w14:paraId="74B892D2">
            <w:pPr>
              <w:rPr>
                <w:rFonts w:hint="eastAsia" w:ascii="仿宋" w:hAnsi="仿宋" w:eastAsia="仿宋" w:cs="仿宋"/>
                <w:sz w:val="24"/>
                <w:szCs w:val="24"/>
              </w:rPr>
            </w:pPr>
          </w:p>
        </w:tc>
      </w:tr>
      <w:tr w14:paraId="1326BC0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8" w:hRule="atLeast"/>
        </w:trPr>
        <w:tc>
          <w:tcPr>
            <w:tcW w:w="1522" w:type="dxa"/>
            <w:vMerge w:val="continue"/>
            <w:tcBorders>
              <w:top w:val="single" w:color="auto" w:sz="6" w:space="0"/>
              <w:left w:val="single" w:color="auto" w:sz="18" w:space="0"/>
              <w:bottom w:val="single" w:color="auto" w:sz="6" w:space="0"/>
              <w:right w:val="single" w:color="auto" w:sz="6" w:space="0"/>
            </w:tcBorders>
            <w:vAlign w:val="center"/>
          </w:tcPr>
          <w:p w14:paraId="67483612">
            <w:pPr>
              <w:rPr>
                <w:rFonts w:hint="eastAsia" w:ascii="仿宋" w:hAnsi="仿宋" w:eastAsia="仿宋" w:cs="仿宋"/>
                <w:sz w:val="24"/>
                <w:szCs w:val="24"/>
              </w:rPr>
            </w:pPr>
          </w:p>
        </w:tc>
        <w:tc>
          <w:tcPr>
            <w:tcW w:w="1048" w:type="dxa"/>
            <w:tcBorders>
              <w:top w:val="single" w:color="auto" w:sz="6" w:space="0"/>
              <w:left w:val="single" w:color="auto" w:sz="6" w:space="0"/>
              <w:bottom w:val="single" w:color="auto" w:sz="6" w:space="0"/>
              <w:right w:val="single" w:color="auto" w:sz="6" w:space="0"/>
            </w:tcBorders>
            <w:vAlign w:val="center"/>
          </w:tcPr>
          <w:p w14:paraId="584F4FC4">
            <w:pPr>
              <w:rPr>
                <w:rFonts w:hint="eastAsia" w:ascii="仿宋" w:hAnsi="仿宋" w:eastAsia="仿宋" w:cs="仿宋"/>
                <w:sz w:val="24"/>
                <w:szCs w:val="24"/>
              </w:rPr>
            </w:pPr>
            <w:bookmarkStart w:id="34" w:name="_Toc497727758"/>
            <w:r>
              <w:rPr>
                <w:rFonts w:hint="eastAsia" w:ascii="仿宋" w:hAnsi="仿宋" w:eastAsia="仿宋" w:cs="仿宋"/>
                <w:sz w:val="24"/>
                <w:szCs w:val="24"/>
              </w:rPr>
              <w:t>传真</w:t>
            </w:r>
            <w:bookmarkEnd w:id="34"/>
          </w:p>
        </w:tc>
        <w:tc>
          <w:tcPr>
            <w:tcW w:w="2395" w:type="dxa"/>
            <w:gridSpan w:val="2"/>
            <w:tcBorders>
              <w:top w:val="single" w:color="auto" w:sz="6" w:space="0"/>
              <w:left w:val="single" w:color="auto" w:sz="6" w:space="0"/>
              <w:bottom w:val="single" w:color="auto" w:sz="6" w:space="0"/>
              <w:right w:val="single" w:color="auto" w:sz="6" w:space="0"/>
            </w:tcBorders>
            <w:vAlign w:val="center"/>
          </w:tcPr>
          <w:p w14:paraId="75B3FC60">
            <w:pPr>
              <w:rPr>
                <w:rFonts w:hint="eastAsia" w:ascii="仿宋" w:hAnsi="仿宋" w:eastAsia="仿宋" w:cs="仿宋"/>
                <w:sz w:val="24"/>
                <w:szCs w:val="24"/>
              </w:rPr>
            </w:pPr>
          </w:p>
        </w:tc>
        <w:tc>
          <w:tcPr>
            <w:tcW w:w="1320" w:type="dxa"/>
            <w:tcBorders>
              <w:top w:val="single" w:color="auto" w:sz="6" w:space="0"/>
              <w:left w:val="single" w:color="auto" w:sz="6" w:space="0"/>
              <w:bottom w:val="single" w:color="auto" w:sz="6" w:space="0"/>
              <w:right w:val="single" w:color="auto" w:sz="6" w:space="0"/>
            </w:tcBorders>
            <w:vAlign w:val="center"/>
          </w:tcPr>
          <w:p w14:paraId="14E5D77A">
            <w:pPr>
              <w:rPr>
                <w:rFonts w:hint="eastAsia" w:ascii="仿宋" w:hAnsi="仿宋" w:eastAsia="仿宋" w:cs="仿宋"/>
                <w:sz w:val="24"/>
                <w:szCs w:val="24"/>
              </w:rPr>
            </w:pPr>
            <w:bookmarkStart w:id="35" w:name="_Toc497727759"/>
            <w:r>
              <w:rPr>
                <w:rFonts w:hint="eastAsia" w:ascii="仿宋" w:hAnsi="仿宋" w:eastAsia="仿宋" w:cs="仿宋"/>
                <w:sz w:val="24"/>
                <w:szCs w:val="24"/>
              </w:rPr>
              <w:t>网址</w:t>
            </w:r>
            <w:bookmarkEnd w:id="35"/>
          </w:p>
        </w:tc>
        <w:tc>
          <w:tcPr>
            <w:tcW w:w="1930" w:type="dxa"/>
            <w:gridSpan w:val="3"/>
            <w:tcBorders>
              <w:top w:val="single" w:color="auto" w:sz="6" w:space="0"/>
              <w:left w:val="single" w:color="auto" w:sz="6" w:space="0"/>
              <w:bottom w:val="single" w:color="auto" w:sz="6" w:space="0"/>
              <w:right w:val="single" w:color="auto" w:sz="18" w:space="0"/>
            </w:tcBorders>
            <w:vAlign w:val="center"/>
          </w:tcPr>
          <w:p w14:paraId="50882CAD">
            <w:pPr>
              <w:rPr>
                <w:rFonts w:hint="eastAsia" w:ascii="仿宋" w:hAnsi="仿宋" w:eastAsia="仿宋" w:cs="仿宋"/>
                <w:sz w:val="24"/>
                <w:szCs w:val="24"/>
              </w:rPr>
            </w:pPr>
          </w:p>
        </w:tc>
      </w:tr>
      <w:tr w14:paraId="0F90A6F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2" w:type="dxa"/>
            <w:tcBorders>
              <w:top w:val="single" w:color="auto" w:sz="6" w:space="0"/>
              <w:left w:val="single" w:color="auto" w:sz="18" w:space="0"/>
              <w:bottom w:val="single" w:color="auto" w:sz="6" w:space="0"/>
              <w:right w:val="single" w:color="auto" w:sz="6" w:space="0"/>
            </w:tcBorders>
            <w:vAlign w:val="center"/>
          </w:tcPr>
          <w:p w14:paraId="5007D71E">
            <w:pPr>
              <w:rPr>
                <w:rFonts w:hint="eastAsia" w:ascii="仿宋" w:hAnsi="仿宋" w:eastAsia="仿宋" w:cs="仿宋"/>
                <w:sz w:val="24"/>
                <w:szCs w:val="24"/>
              </w:rPr>
            </w:pPr>
            <w:bookmarkStart w:id="36" w:name="_Toc497727760"/>
            <w:r>
              <w:rPr>
                <w:rFonts w:hint="eastAsia" w:ascii="仿宋" w:hAnsi="仿宋" w:eastAsia="仿宋" w:cs="仿宋"/>
                <w:sz w:val="24"/>
                <w:szCs w:val="24"/>
              </w:rPr>
              <w:t>组织结构</w:t>
            </w:r>
            <w:bookmarkEnd w:id="36"/>
          </w:p>
        </w:tc>
        <w:tc>
          <w:tcPr>
            <w:tcW w:w="6693" w:type="dxa"/>
            <w:gridSpan w:val="7"/>
            <w:tcBorders>
              <w:top w:val="single" w:color="auto" w:sz="6" w:space="0"/>
              <w:left w:val="single" w:color="auto" w:sz="6" w:space="0"/>
              <w:bottom w:val="single" w:color="auto" w:sz="6" w:space="0"/>
              <w:right w:val="single" w:color="auto" w:sz="18" w:space="0"/>
            </w:tcBorders>
            <w:vAlign w:val="center"/>
          </w:tcPr>
          <w:p w14:paraId="57D488CB">
            <w:pPr>
              <w:rPr>
                <w:rFonts w:hint="eastAsia" w:ascii="仿宋" w:hAnsi="仿宋" w:eastAsia="仿宋" w:cs="仿宋"/>
                <w:sz w:val="24"/>
                <w:szCs w:val="24"/>
              </w:rPr>
            </w:pPr>
          </w:p>
        </w:tc>
      </w:tr>
      <w:tr w14:paraId="6DB5818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2" w:hRule="atLeast"/>
        </w:trPr>
        <w:tc>
          <w:tcPr>
            <w:tcW w:w="1522" w:type="dxa"/>
            <w:tcBorders>
              <w:top w:val="single" w:color="auto" w:sz="6" w:space="0"/>
              <w:left w:val="single" w:color="auto" w:sz="18" w:space="0"/>
              <w:bottom w:val="single" w:color="auto" w:sz="6" w:space="0"/>
              <w:right w:val="single" w:color="auto" w:sz="6" w:space="0"/>
            </w:tcBorders>
            <w:vAlign w:val="center"/>
          </w:tcPr>
          <w:p w14:paraId="3B63308C">
            <w:pPr>
              <w:rPr>
                <w:rFonts w:hint="eastAsia" w:ascii="仿宋" w:hAnsi="仿宋" w:eastAsia="仿宋" w:cs="仿宋"/>
                <w:sz w:val="24"/>
                <w:szCs w:val="24"/>
              </w:rPr>
            </w:pPr>
            <w:bookmarkStart w:id="37" w:name="_Toc497727761"/>
            <w:r>
              <w:rPr>
                <w:rFonts w:hint="eastAsia" w:ascii="仿宋" w:hAnsi="仿宋" w:eastAsia="仿宋" w:cs="仿宋"/>
                <w:sz w:val="24"/>
                <w:szCs w:val="24"/>
              </w:rPr>
              <w:t>法定代表人/单位负责人</w:t>
            </w:r>
            <w:bookmarkEnd w:id="37"/>
          </w:p>
        </w:tc>
        <w:tc>
          <w:tcPr>
            <w:tcW w:w="1048" w:type="dxa"/>
            <w:tcBorders>
              <w:top w:val="single" w:color="auto" w:sz="6" w:space="0"/>
              <w:left w:val="single" w:color="auto" w:sz="6" w:space="0"/>
              <w:bottom w:val="single" w:color="auto" w:sz="6" w:space="0"/>
              <w:right w:val="single" w:color="auto" w:sz="6" w:space="0"/>
            </w:tcBorders>
            <w:vAlign w:val="center"/>
          </w:tcPr>
          <w:p w14:paraId="674A2F44">
            <w:pPr>
              <w:rPr>
                <w:rFonts w:hint="eastAsia" w:ascii="仿宋" w:hAnsi="仿宋" w:eastAsia="仿宋" w:cs="仿宋"/>
                <w:sz w:val="24"/>
                <w:szCs w:val="24"/>
              </w:rPr>
            </w:pPr>
            <w:bookmarkStart w:id="38" w:name="_Toc497727762"/>
            <w:r>
              <w:rPr>
                <w:rFonts w:hint="eastAsia" w:ascii="仿宋" w:hAnsi="仿宋" w:eastAsia="仿宋" w:cs="仿宋"/>
                <w:sz w:val="24"/>
                <w:szCs w:val="24"/>
              </w:rPr>
              <w:t>姓名</w:t>
            </w:r>
            <w:bookmarkEnd w:id="38"/>
          </w:p>
        </w:tc>
        <w:tc>
          <w:tcPr>
            <w:tcW w:w="1148" w:type="dxa"/>
            <w:tcBorders>
              <w:top w:val="single" w:color="auto" w:sz="6" w:space="0"/>
              <w:left w:val="single" w:color="auto" w:sz="6" w:space="0"/>
              <w:bottom w:val="single" w:color="auto" w:sz="6" w:space="0"/>
              <w:right w:val="single" w:color="auto" w:sz="6" w:space="0"/>
            </w:tcBorders>
            <w:vAlign w:val="center"/>
          </w:tcPr>
          <w:p w14:paraId="24043DB0">
            <w:pPr>
              <w:rPr>
                <w:rFonts w:hint="eastAsia" w:ascii="仿宋" w:hAnsi="仿宋" w:eastAsia="仿宋" w:cs="仿宋"/>
                <w:sz w:val="24"/>
                <w:szCs w:val="24"/>
              </w:rPr>
            </w:pPr>
          </w:p>
        </w:tc>
        <w:tc>
          <w:tcPr>
            <w:tcW w:w="1247" w:type="dxa"/>
            <w:tcBorders>
              <w:top w:val="single" w:color="auto" w:sz="6" w:space="0"/>
              <w:left w:val="single" w:color="auto" w:sz="6" w:space="0"/>
              <w:bottom w:val="single" w:color="auto" w:sz="6" w:space="0"/>
              <w:right w:val="single" w:color="auto" w:sz="6" w:space="0"/>
            </w:tcBorders>
            <w:vAlign w:val="center"/>
          </w:tcPr>
          <w:p w14:paraId="51BF57B0">
            <w:pPr>
              <w:rPr>
                <w:rFonts w:hint="eastAsia" w:ascii="仿宋" w:hAnsi="仿宋" w:eastAsia="仿宋" w:cs="仿宋"/>
                <w:sz w:val="24"/>
                <w:szCs w:val="24"/>
              </w:rPr>
            </w:pPr>
            <w:bookmarkStart w:id="39" w:name="_Toc497727763"/>
            <w:r>
              <w:rPr>
                <w:rFonts w:hint="eastAsia" w:ascii="仿宋" w:hAnsi="仿宋" w:eastAsia="仿宋" w:cs="仿宋"/>
                <w:sz w:val="24"/>
                <w:szCs w:val="24"/>
              </w:rPr>
              <w:t>技术职称</w:t>
            </w:r>
            <w:bookmarkEnd w:id="39"/>
          </w:p>
        </w:tc>
        <w:tc>
          <w:tcPr>
            <w:tcW w:w="1320" w:type="dxa"/>
            <w:tcBorders>
              <w:top w:val="single" w:color="auto" w:sz="6" w:space="0"/>
              <w:left w:val="single" w:color="auto" w:sz="6" w:space="0"/>
              <w:bottom w:val="single" w:color="auto" w:sz="6" w:space="0"/>
              <w:right w:val="single" w:color="auto" w:sz="6" w:space="0"/>
            </w:tcBorders>
            <w:vAlign w:val="center"/>
          </w:tcPr>
          <w:p w14:paraId="3493D11B">
            <w:pPr>
              <w:rPr>
                <w:rFonts w:hint="eastAsia" w:ascii="仿宋" w:hAnsi="仿宋" w:eastAsia="仿宋" w:cs="仿宋"/>
                <w:sz w:val="24"/>
                <w:szCs w:val="24"/>
              </w:rPr>
            </w:pPr>
          </w:p>
        </w:tc>
        <w:tc>
          <w:tcPr>
            <w:tcW w:w="850" w:type="dxa"/>
            <w:gridSpan w:val="2"/>
            <w:tcBorders>
              <w:top w:val="single" w:color="auto" w:sz="6" w:space="0"/>
              <w:left w:val="single" w:color="auto" w:sz="6" w:space="0"/>
              <w:bottom w:val="single" w:color="auto" w:sz="6" w:space="0"/>
              <w:right w:val="single" w:color="auto" w:sz="6" w:space="0"/>
            </w:tcBorders>
            <w:vAlign w:val="center"/>
          </w:tcPr>
          <w:p w14:paraId="25C9CE4E">
            <w:pPr>
              <w:rPr>
                <w:rFonts w:hint="eastAsia" w:ascii="仿宋" w:hAnsi="仿宋" w:eastAsia="仿宋" w:cs="仿宋"/>
                <w:sz w:val="24"/>
                <w:szCs w:val="24"/>
              </w:rPr>
            </w:pPr>
            <w:bookmarkStart w:id="40" w:name="_Toc497727764"/>
            <w:r>
              <w:rPr>
                <w:rFonts w:hint="eastAsia" w:ascii="仿宋" w:hAnsi="仿宋" w:eastAsia="仿宋" w:cs="仿宋"/>
                <w:sz w:val="24"/>
                <w:szCs w:val="24"/>
              </w:rPr>
              <w:t>电话</w:t>
            </w:r>
            <w:bookmarkEnd w:id="40"/>
          </w:p>
        </w:tc>
        <w:tc>
          <w:tcPr>
            <w:tcW w:w="1080" w:type="dxa"/>
            <w:tcBorders>
              <w:top w:val="single" w:color="auto" w:sz="6" w:space="0"/>
              <w:left w:val="single" w:color="auto" w:sz="6" w:space="0"/>
              <w:bottom w:val="single" w:color="auto" w:sz="6" w:space="0"/>
              <w:right w:val="single" w:color="auto" w:sz="18" w:space="0"/>
            </w:tcBorders>
            <w:vAlign w:val="center"/>
          </w:tcPr>
          <w:p w14:paraId="49FC437A">
            <w:pPr>
              <w:rPr>
                <w:rFonts w:hint="eastAsia" w:ascii="仿宋" w:hAnsi="仿宋" w:eastAsia="仿宋" w:cs="仿宋"/>
                <w:sz w:val="24"/>
                <w:szCs w:val="24"/>
              </w:rPr>
            </w:pPr>
          </w:p>
        </w:tc>
      </w:tr>
      <w:tr w14:paraId="43C1E91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1522" w:type="dxa"/>
            <w:tcBorders>
              <w:top w:val="single" w:color="auto" w:sz="6" w:space="0"/>
              <w:left w:val="single" w:color="auto" w:sz="18" w:space="0"/>
              <w:bottom w:val="single" w:color="auto" w:sz="6" w:space="0"/>
              <w:right w:val="single" w:color="auto" w:sz="6" w:space="0"/>
            </w:tcBorders>
            <w:vAlign w:val="center"/>
          </w:tcPr>
          <w:p w14:paraId="6737DD14">
            <w:pPr>
              <w:rPr>
                <w:rFonts w:hint="eastAsia" w:ascii="仿宋" w:hAnsi="仿宋" w:eastAsia="仿宋" w:cs="仿宋"/>
                <w:sz w:val="24"/>
                <w:szCs w:val="24"/>
              </w:rPr>
            </w:pPr>
            <w:bookmarkStart w:id="41" w:name="_Toc497727765"/>
            <w:r>
              <w:rPr>
                <w:rFonts w:hint="eastAsia" w:ascii="仿宋" w:hAnsi="仿宋" w:eastAsia="仿宋" w:cs="仿宋"/>
                <w:sz w:val="24"/>
                <w:szCs w:val="24"/>
              </w:rPr>
              <w:t>技术负责人</w:t>
            </w:r>
            <w:bookmarkEnd w:id="41"/>
          </w:p>
        </w:tc>
        <w:tc>
          <w:tcPr>
            <w:tcW w:w="1048" w:type="dxa"/>
            <w:tcBorders>
              <w:top w:val="single" w:color="auto" w:sz="6" w:space="0"/>
              <w:left w:val="single" w:color="auto" w:sz="6" w:space="0"/>
              <w:bottom w:val="single" w:color="auto" w:sz="6" w:space="0"/>
              <w:right w:val="single" w:color="auto" w:sz="6" w:space="0"/>
            </w:tcBorders>
            <w:vAlign w:val="center"/>
          </w:tcPr>
          <w:p w14:paraId="652946F8">
            <w:pPr>
              <w:rPr>
                <w:rFonts w:hint="eastAsia" w:ascii="仿宋" w:hAnsi="仿宋" w:eastAsia="仿宋" w:cs="仿宋"/>
                <w:sz w:val="24"/>
                <w:szCs w:val="24"/>
              </w:rPr>
            </w:pPr>
            <w:bookmarkStart w:id="42" w:name="_Toc497727766"/>
            <w:r>
              <w:rPr>
                <w:rFonts w:hint="eastAsia" w:ascii="仿宋" w:hAnsi="仿宋" w:eastAsia="仿宋" w:cs="仿宋"/>
                <w:sz w:val="24"/>
                <w:szCs w:val="24"/>
              </w:rPr>
              <w:t>姓名</w:t>
            </w:r>
            <w:bookmarkEnd w:id="42"/>
          </w:p>
        </w:tc>
        <w:tc>
          <w:tcPr>
            <w:tcW w:w="1148" w:type="dxa"/>
            <w:tcBorders>
              <w:top w:val="single" w:color="auto" w:sz="6" w:space="0"/>
              <w:left w:val="single" w:color="auto" w:sz="6" w:space="0"/>
              <w:bottom w:val="single" w:color="auto" w:sz="6" w:space="0"/>
              <w:right w:val="single" w:color="auto" w:sz="6" w:space="0"/>
            </w:tcBorders>
            <w:vAlign w:val="center"/>
          </w:tcPr>
          <w:p w14:paraId="7B9477D9">
            <w:pPr>
              <w:rPr>
                <w:rFonts w:hint="eastAsia" w:ascii="仿宋" w:hAnsi="仿宋" w:eastAsia="仿宋" w:cs="仿宋"/>
                <w:sz w:val="24"/>
                <w:szCs w:val="24"/>
              </w:rPr>
            </w:pPr>
          </w:p>
        </w:tc>
        <w:tc>
          <w:tcPr>
            <w:tcW w:w="1247" w:type="dxa"/>
            <w:tcBorders>
              <w:top w:val="single" w:color="auto" w:sz="6" w:space="0"/>
              <w:left w:val="single" w:color="auto" w:sz="6" w:space="0"/>
              <w:bottom w:val="single" w:color="auto" w:sz="6" w:space="0"/>
              <w:right w:val="single" w:color="auto" w:sz="6" w:space="0"/>
            </w:tcBorders>
            <w:vAlign w:val="center"/>
          </w:tcPr>
          <w:p w14:paraId="09C6C548">
            <w:pPr>
              <w:rPr>
                <w:rFonts w:hint="eastAsia" w:ascii="仿宋" w:hAnsi="仿宋" w:eastAsia="仿宋" w:cs="仿宋"/>
                <w:sz w:val="24"/>
                <w:szCs w:val="24"/>
              </w:rPr>
            </w:pPr>
            <w:bookmarkStart w:id="43" w:name="_Toc497727767"/>
            <w:r>
              <w:rPr>
                <w:rFonts w:hint="eastAsia" w:ascii="仿宋" w:hAnsi="仿宋" w:eastAsia="仿宋" w:cs="仿宋"/>
                <w:sz w:val="24"/>
                <w:szCs w:val="24"/>
              </w:rPr>
              <w:t>技术职称</w:t>
            </w:r>
            <w:bookmarkEnd w:id="43"/>
          </w:p>
        </w:tc>
        <w:tc>
          <w:tcPr>
            <w:tcW w:w="1320" w:type="dxa"/>
            <w:tcBorders>
              <w:top w:val="single" w:color="auto" w:sz="6" w:space="0"/>
              <w:left w:val="single" w:color="auto" w:sz="6" w:space="0"/>
              <w:bottom w:val="single" w:color="auto" w:sz="6" w:space="0"/>
              <w:right w:val="single" w:color="auto" w:sz="6" w:space="0"/>
            </w:tcBorders>
            <w:vAlign w:val="center"/>
          </w:tcPr>
          <w:p w14:paraId="298B21F7">
            <w:pPr>
              <w:rPr>
                <w:rFonts w:hint="eastAsia" w:ascii="仿宋" w:hAnsi="仿宋" w:eastAsia="仿宋" w:cs="仿宋"/>
                <w:sz w:val="24"/>
                <w:szCs w:val="24"/>
              </w:rPr>
            </w:pPr>
          </w:p>
        </w:tc>
        <w:tc>
          <w:tcPr>
            <w:tcW w:w="850" w:type="dxa"/>
            <w:gridSpan w:val="2"/>
            <w:tcBorders>
              <w:top w:val="single" w:color="auto" w:sz="6" w:space="0"/>
              <w:left w:val="single" w:color="auto" w:sz="6" w:space="0"/>
              <w:bottom w:val="single" w:color="auto" w:sz="6" w:space="0"/>
              <w:right w:val="single" w:color="auto" w:sz="6" w:space="0"/>
            </w:tcBorders>
            <w:vAlign w:val="center"/>
          </w:tcPr>
          <w:p w14:paraId="59A2CD28">
            <w:pPr>
              <w:rPr>
                <w:rFonts w:hint="eastAsia" w:ascii="仿宋" w:hAnsi="仿宋" w:eastAsia="仿宋" w:cs="仿宋"/>
                <w:sz w:val="24"/>
                <w:szCs w:val="24"/>
              </w:rPr>
            </w:pPr>
            <w:bookmarkStart w:id="44" w:name="_Toc497727768"/>
            <w:r>
              <w:rPr>
                <w:rFonts w:hint="eastAsia" w:ascii="仿宋" w:hAnsi="仿宋" w:eastAsia="仿宋" w:cs="仿宋"/>
                <w:sz w:val="24"/>
                <w:szCs w:val="24"/>
              </w:rPr>
              <w:t>电话</w:t>
            </w:r>
            <w:bookmarkEnd w:id="44"/>
          </w:p>
        </w:tc>
        <w:tc>
          <w:tcPr>
            <w:tcW w:w="1080" w:type="dxa"/>
            <w:tcBorders>
              <w:top w:val="single" w:color="auto" w:sz="6" w:space="0"/>
              <w:left w:val="single" w:color="auto" w:sz="6" w:space="0"/>
              <w:bottom w:val="single" w:color="auto" w:sz="6" w:space="0"/>
              <w:right w:val="single" w:color="auto" w:sz="18" w:space="0"/>
            </w:tcBorders>
            <w:vAlign w:val="center"/>
          </w:tcPr>
          <w:p w14:paraId="55A55BDC">
            <w:pPr>
              <w:rPr>
                <w:rFonts w:hint="eastAsia" w:ascii="仿宋" w:hAnsi="仿宋" w:eastAsia="仿宋" w:cs="仿宋"/>
                <w:sz w:val="24"/>
                <w:szCs w:val="24"/>
              </w:rPr>
            </w:pPr>
          </w:p>
        </w:tc>
      </w:tr>
      <w:tr w14:paraId="14A8B07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2" w:type="dxa"/>
            <w:tcBorders>
              <w:top w:val="single" w:color="auto" w:sz="6" w:space="0"/>
              <w:left w:val="single" w:color="auto" w:sz="18" w:space="0"/>
              <w:bottom w:val="single" w:color="auto" w:sz="6" w:space="0"/>
              <w:right w:val="single" w:color="auto" w:sz="6" w:space="0"/>
            </w:tcBorders>
            <w:vAlign w:val="center"/>
          </w:tcPr>
          <w:p w14:paraId="01177C29">
            <w:pPr>
              <w:rPr>
                <w:rFonts w:hint="eastAsia" w:ascii="仿宋" w:hAnsi="仿宋" w:eastAsia="仿宋" w:cs="仿宋"/>
                <w:sz w:val="24"/>
                <w:szCs w:val="24"/>
              </w:rPr>
            </w:pPr>
            <w:bookmarkStart w:id="45" w:name="_Toc497727769"/>
            <w:r>
              <w:rPr>
                <w:rFonts w:hint="eastAsia" w:ascii="仿宋" w:hAnsi="仿宋" w:eastAsia="仿宋" w:cs="仿宋"/>
                <w:sz w:val="24"/>
                <w:szCs w:val="24"/>
              </w:rPr>
              <w:t>成立时间</w:t>
            </w:r>
            <w:bookmarkEnd w:id="45"/>
          </w:p>
        </w:tc>
        <w:tc>
          <w:tcPr>
            <w:tcW w:w="2196" w:type="dxa"/>
            <w:gridSpan w:val="2"/>
            <w:tcBorders>
              <w:top w:val="single" w:color="auto" w:sz="6" w:space="0"/>
              <w:left w:val="single" w:color="auto" w:sz="6" w:space="0"/>
              <w:bottom w:val="single" w:color="auto" w:sz="6" w:space="0"/>
              <w:right w:val="single" w:color="auto" w:sz="6" w:space="0"/>
            </w:tcBorders>
            <w:vAlign w:val="center"/>
          </w:tcPr>
          <w:p w14:paraId="7D02E6D7">
            <w:pPr>
              <w:rPr>
                <w:rFonts w:hint="eastAsia" w:ascii="仿宋" w:hAnsi="仿宋" w:eastAsia="仿宋" w:cs="仿宋"/>
                <w:sz w:val="24"/>
                <w:szCs w:val="24"/>
              </w:rPr>
            </w:pPr>
          </w:p>
        </w:tc>
        <w:tc>
          <w:tcPr>
            <w:tcW w:w="4497" w:type="dxa"/>
            <w:gridSpan w:val="5"/>
            <w:tcBorders>
              <w:top w:val="single" w:color="auto" w:sz="6" w:space="0"/>
              <w:left w:val="single" w:color="auto" w:sz="6" w:space="0"/>
              <w:bottom w:val="single" w:color="auto" w:sz="6" w:space="0"/>
              <w:right w:val="single" w:color="auto" w:sz="18" w:space="0"/>
            </w:tcBorders>
            <w:vAlign w:val="center"/>
          </w:tcPr>
          <w:p w14:paraId="735EBDEA">
            <w:pPr>
              <w:rPr>
                <w:rFonts w:hint="eastAsia" w:ascii="仿宋" w:hAnsi="仿宋" w:eastAsia="仿宋" w:cs="仿宋"/>
                <w:sz w:val="24"/>
                <w:szCs w:val="24"/>
              </w:rPr>
            </w:pPr>
            <w:bookmarkStart w:id="46" w:name="_Toc497727770"/>
            <w:r>
              <w:rPr>
                <w:rFonts w:hint="eastAsia" w:ascii="仿宋" w:hAnsi="仿宋" w:eastAsia="仿宋" w:cs="仿宋"/>
                <w:sz w:val="24"/>
                <w:szCs w:val="24"/>
              </w:rPr>
              <w:t>员工总人数：</w:t>
            </w:r>
            <w:bookmarkEnd w:id="46"/>
          </w:p>
        </w:tc>
      </w:tr>
      <w:tr w14:paraId="5583C66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22" w:type="dxa"/>
            <w:tcBorders>
              <w:top w:val="single" w:color="auto" w:sz="6" w:space="0"/>
              <w:left w:val="single" w:color="auto" w:sz="18" w:space="0"/>
              <w:bottom w:val="single" w:color="auto" w:sz="6" w:space="0"/>
              <w:right w:val="single" w:color="auto" w:sz="6" w:space="0"/>
            </w:tcBorders>
            <w:vAlign w:val="center"/>
          </w:tcPr>
          <w:p w14:paraId="2686CC2E">
            <w:pPr>
              <w:rPr>
                <w:rFonts w:hint="eastAsia" w:ascii="仿宋" w:hAnsi="仿宋" w:eastAsia="仿宋" w:cs="仿宋"/>
                <w:sz w:val="24"/>
                <w:szCs w:val="24"/>
              </w:rPr>
            </w:pPr>
            <w:bookmarkStart w:id="47" w:name="_Toc497727771"/>
            <w:r>
              <w:rPr>
                <w:rFonts w:hint="eastAsia" w:ascii="仿宋" w:hAnsi="仿宋" w:eastAsia="仿宋" w:cs="仿宋"/>
                <w:sz w:val="24"/>
                <w:szCs w:val="24"/>
              </w:rPr>
              <w:t>企业资质等级</w:t>
            </w:r>
            <w:bookmarkEnd w:id="47"/>
          </w:p>
        </w:tc>
        <w:tc>
          <w:tcPr>
            <w:tcW w:w="2196" w:type="dxa"/>
            <w:gridSpan w:val="2"/>
            <w:tcBorders>
              <w:top w:val="single" w:color="auto" w:sz="6" w:space="0"/>
              <w:left w:val="single" w:color="auto" w:sz="6" w:space="0"/>
              <w:bottom w:val="single" w:color="auto" w:sz="6" w:space="0"/>
              <w:right w:val="single" w:color="auto" w:sz="6" w:space="0"/>
            </w:tcBorders>
            <w:vAlign w:val="center"/>
          </w:tcPr>
          <w:p w14:paraId="1C53B95C">
            <w:pPr>
              <w:rPr>
                <w:rFonts w:hint="eastAsia" w:ascii="仿宋" w:hAnsi="仿宋" w:eastAsia="仿宋" w:cs="仿宋"/>
                <w:sz w:val="24"/>
                <w:szCs w:val="24"/>
              </w:rPr>
            </w:pPr>
          </w:p>
        </w:tc>
        <w:tc>
          <w:tcPr>
            <w:tcW w:w="1247" w:type="dxa"/>
            <w:vMerge w:val="restart"/>
            <w:tcBorders>
              <w:top w:val="single" w:color="auto" w:sz="6" w:space="0"/>
              <w:left w:val="single" w:color="auto" w:sz="6" w:space="0"/>
              <w:bottom w:val="single" w:color="auto" w:sz="6" w:space="0"/>
              <w:right w:val="single" w:color="auto" w:sz="6" w:space="0"/>
            </w:tcBorders>
            <w:vAlign w:val="center"/>
          </w:tcPr>
          <w:p w14:paraId="52FABE2F">
            <w:pPr>
              <w:rPr>
                <w:rFonts w:hint="eastAsia" w:ascii="仿宋" w:hAnsi="仿宋" w:eastAsia="仿宋" w:cs="仿宋"/>
                <w:sz w:val="24"/>
                <w:szCs w:val="24"/>
              </w:rPr>
            </w:pPr>
            <w:bookmarkStart w:id="48" w:name="_Toc497727772"/>
            <w:r>
              <w:rPr>
                <w:rFonts w:hint="eastAsia" w:ascii="仿宋" w:hAnsi="仿宋" w:eastAsia="仿宋" w:cs="仿宋"/>
                <w:sz w:val="24"/>
                <w:szCs w:val="24"/>
              </w:rPr>
              <w:t>其中</w:t>
            </w:r>
            <w:bookmarkEnd w:id="48"/>
          </w:p>
        </w:tc>
        <w:tc>
          <w:tcPr>
            <w:tcW w:w="1478" w:type="dxa"/>
            <w:gridSpan w:val="2"/>
            <w:tcBorders>
              <w:top w:val="single" w:color="auto" w:sz="6" w:space="0"/>
              <w:left w:val="single" w:color="auto" w:sz="6" w:space="0"/>
              <w:bottom w:val="single" w:color="auto" w:sz="6" w:space="0"/>
              <w:right w:val="single" w:color="auto" w:sz="6" w:space="0"/>
            </w:tcBorders>
            <w:vAlign w:val="center"/>
          </w:tcPr>
          <w:p w14:paraId="785F0104">
            <w:pPr>
              <w:rPr>
                <w:rFonts w:hint="eastAsia" w:ascii="仿宋" w:hAnsi="仿宋" w:eastAsia="仿宋" w:cs="仿宋"/>
                <w:sz w:val="24"/>
                <w:szCs w:val="24"/>
              </w:rPr>
            </w:pPr>
            <w:bookmarkStart w:id="49" w:name="_Toc497727773"/>
            <w:r>
              <w:rPr>
                <w:rFonts w:hint="eastAsia" w:ascii="仿宋" w:hAnsi="仿宋" w:eastAsia="仿宋" w:cs="仿宋"/>
                <w:sz w:val="24"/>
                <w:szCs w:val="24"/>
              </w:rPr>
              <w:t>项目经理</w:t>
            </w:r>
            <w:bookmarkEnd w:id="49"/>
          </w:p>
        </w:tc>
        <w:tc>
          <w:tcPr>
            <w:tcW w:w="1772" w:type="dxa"/>
            <w:gridSpan w:val="2"/>
            <w:tcBorders>
              <w:top w:val="single" w:color="auto" w:sz="6" w:space="0"/>
              <w:left w:val="single" w:color="auto" w:sz="6" w:space="0"/>
              <w:bottom w:val="single" w:color="auto" w:sz="6" w:space="0"/>
              <w:right w:val="single" w:color="auto" w:sz="18" w:space="0"/>
            </w:tcBorders>
            <w:vAlign w:val="center"/>
          </w:tcPr>
          <w:p w14:paraId="6FB6DE87">
            <w:pPr>
              <w:rPr>
                <w:rFonts w:hint="eastAsia" w:ascii="仿宋" w:hAnsi="仿宋" w:eastAsia="仿宋" w:cs="仿宋"/>
                <w:sz w:val="24"/>
                <w:szCs w:val="24"/>
              </w:rPr>
            </w:pPr>
          </w:p>
        </w:tc>
      </w:tr>
      <w:tr w14:paraId="0FD982D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2" w:type="dxa"/>
            <w:tcBorders>
              <w:top w:val="single" w:color="auto" w:sz="6" w:space="0"/>
              <w:left w:val="single" w:color="auto" w:sz="18" w:space="0"/>
              <w:bottom w:val="single" w:color="auto" w:sz="6" w:space="0"/>
              <w:right w:val="single" w:color="auto" w:sz="6" w:space="0"/>
            </w:tcBorders>
            <w:vAlign w:val="center"/>
          </w:tcPr>
          <w:p w14:paraId="3B5FEDEF">
            <w:pPr>
              <w:rPr>
                <w:rFonts w:hint="eastAsia" w:ascii="仿宋" w:hAnsi="仿宋" w:eastAsia="仿宋" w:cs="仿宋"/>
                <w:sz w:val="24"/>
                <w:szCs w:val="24"/>
              </w:rPr>
            </w:pPr>
            <w:bookmarkStart w:id="50" w:name="_Toc497727774"/>
            <w:r>
              <w:rPr>
                <w:rFonts w:hint="eastAsia" w:ascii="仿宋" w:hAnsi="仿宋" w:eastAsia="仿宋" w:cs="仿宋"/>
                <w:sz w:val="24"/>
                <w:szCs w:val="24"/>
              </w:rPr>
              <w:t>营业执照号</w:t>
            </w:r>
            <w:bookmarkEnd w:id="50"/>
          </w:p>
        </w:tc>
        <w:tc>
          <w:tcPr>
            <w:tcW w:w="2196" w:type="dxa"/>
            <w:gridSpan w:val="2"/>
            <w:tcBorders>
              <w:top w:val="single" w:color="auto" w:sz="6" w:space="0"/>
              <w:left w:val="single" w:color="auto" w:sz="6" w:space="0"/>
              <w:bottom w:val="single" w:color="auto" w:sz="6" w:space="0"/>
              <w:right w:val="single" w:color="auto" w:sz="6" w:space="0"/>
            </w:tcBorders>
            <w:vAlign w:val="center"/>
          </w:tcPr>
          <w:p w14:paraId="6A37B55A">
            <w:pPr>
              <w:rPr>
                <w:rFonts w:hint="eastAsia" w:ascii="仿宋" w:hAnsi="仿宋" w:eastAsia="仿宋" w:cs="仿宋"/>
                <w:sz w:val="24"/>
                <w:szCs w:val="24"/>
              </w:rPr>
            </w:pPr>
          </w:p>
        </w:tc>
        <w:tc>
          <w:tcPr>
            <w:tcW w:w="1247" w:type="dxa"/>
            <w:vMerge w:val="continue"/>
            <w:tcBorders>
              <w:top w:val="single" w:color="auto" w:sz="6" w:space="0"/>
              <w:left w:val="single" w:color="auto" w:sz="6" w:space="0"/>
              <w:bottom w:val="single" w:color="auto" w:sz="6" w:space="0"/>
              <w:right w:val="single" w:color="auto" w:sz="6" w:space="0"/>
            </w:tcBorders>
            <w:vAlign w:val="center"/>
          </w:tcPr>
          <w:p w14:paraId="76351B21">
            <w:pPr>
              <w:rPr>
                <w:rFonts w:hint="eastAsia" w:ascii="仿宋" w:hAnsi="仿宋" w:eastAsia="仿宋" w:cs="仿宋"/>
                <w:sz w:val="24"/>
                <w:szCs w:val="24"/>
              </w:rPr>
            </w:pPr>
          </w:p>
        </w:tc>
        <w:tc>
          <w:tcPr>
            <w:tcW w:w="1478" w:type="dxa"/>
            <w:gridSpan w:val="2"/>
            <w:tcBorders>
              <w:top w:val="single" w:color="auto" w:sz="6" w:space="0"/>
              <w:left w:val="single" w:color="auto" w:sz="6" w:space="0"/>
              <w:bottom w:val="single" w:color="auto" w:sz="6" w:space="0"/>
              <w:right w:val="single" w:color="auto" w:sz="6" w:space="0"/>
            </w:tcBorders>
            <w:vAlign w:val="center"/>
          </w:tcPr>
          <w:p w14:paraId="6E5EAE3B">
            <w:pPr>
              <w:rPr>
                <w:rFonts w:hint="eastAsia" w:ascii="仿宋" w:hAnsi="仿宋" w:eastAsia="仿宋" w:cs="仿宋"/>
                <w:sz w:val="24"/>
                <w:szCs w:val="24"/>
              </w:rPr>
            </w:pPr>
            <w:bookmarkStart w:id="51" w:name="_Toc497727775"/>
            <w:r>
              <w:rPr>
                <w:rFonts w:hint="eastAsia" w:ascii="仿宋" w:hAnsi="仿宋" w:eastAsia="仿宋" w:cs="仿宋"/>
                <w:sz w:val="24"/>
                <w:szCs w:val="24"/>
              </w:rPr>
              <w:t>高级职称人员</w:t>
            </w:r>
            <w:bookmarkEnd w:id="51"/>
          </w:p>
        </w:tc>
        <w:tc>
          <w:tcPr>
            <w:tcW w:w="1772" w:type="dxa"/>
            <w:gridSpan w:val="2"/>
            <w:tcBorders>
              <w:top w:val="single" w:color="auto" w:sz="6" w:space="0"/>
              <w:left w:val="single" w:color="auto" w:sz="6" w:space="0"/>
              <w:bottom w:val="single" w:color="auto" w:sz="6" w:space="0"/>
              <w:right w:val="single" w:color="auto" w:sz="18" w:space="0"/>
            </w:tcBorders>
            <w:vAlign w:val="center"/>
          </w:tcPr>
          <w:p w14:paraId="414F0758">
            <w:pPr>
              <w:rPr>
                <w:rFonts w:hint="eastAsia" w:ascii="仿宋" w:hAnsi="仿宋" w:eastAsia="仿宋" w:cs="仿宋"/>
                <w:sz w:val="24"/>
                <w:szCs w:val="24"/>
              </w:rPr>
            </w:pPr>
          </w:p>
        </w:tc>
      </w:tr>
      <w:tr w14:paraId="61119B6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2" w:type="dxa"/>
            <w:tcBorders>
              <w:top w:val="single" w:color="auto" w:sz="6" w:space="0"/>
              <w:left w:val="single" w:color="auto" w:sz="18" w:space="0"/>
              <w:bottom w:val="single" w:color="auto" w:sz="6" w:space="0"/>
              <w:right w:val="single" w:color="auto" w:sz="6" w:space="0"/>
            </w:tcBorders>
            <w:vAlign w:val="center"/>
          </w:tcPr>
          <w:p w14:paraId="267CB9E9">
            <w:pPr>
              <w:rPr>
                <w:rFonts w:hint="eastAsia" w:ascii="仿宋" w:hAnsi="仿宋" w:eastAsia="仿宋" w:cs="仿宋"/>
                <w:sz w:val="24"/>
                <w:szCs w:val="24"/>
              </w:rPr>
            </w:pPr>
            <w:bookmarkStart w:id="52" w:name="_Toc497727776"/>
            <w:r>
              <w:rPr>
                <w:rFonts w:hint="eastAsia" w:ascii="仿宋" w:hAnsi="仿宋" w:eastAsia="仿宋" w:cs="仿宋"/>
                <w:sz w:val="24"/>
                <w:szCs w:val="24"/>
              </w:rPr>
              <w:t>注册资金</w:t>
            </w:r>
            <w:bookmarkEnd w:id="52"/>
          </w:p>
        </w:tc>
        <w:tc>
          <w:tcPr>
            <w:tcW w:w="2196" w:type="dxa"/>
            <w:gridSpan w:val="2"/>
            <w:tcBorders>
              <w:top w:val="single" w:color="auto" w:sz="6" w:space="0"/>
              <w:left w:val="single" w:color="auto" w:sz="6" w:space="0"/>
              <w:bottom w:val="single" w:color="auto" w:sz="6" w:space="0"/>
              <w:right w:val="single" w:color="auto" w:sz="6" w:space="0"/>
            </w:tcBorders>
            <w:vAlign w:val="center"/>
          </w:tcPr>
          <w:p w14:paraId="19F4F0A5">
            <w:pPr>
              <w:rPr>
                <w:rFonts w:hint="eastAsia" w:ascii="仿宋" w:hAnsi="仿宋" w:eastAsia="仿宋" w:cs="仿宋"/>
                <w:sz w:val="24"/>
                <w:szCs w:val="24"/>
              </w:rPr>
            </w:pPr>
          </w:p>
        </w:tc>
        <w:tc>
          <w:tcPr>
            <w:tcW w:w="1247" w:type="dxa"/>
            <w:vMerge w:val="continue"/>
            <w:tcBorders>
              <w:top w:val="single" w:color="auto" w:sz="6" w:space="0"/>
              <w:left w:val="single" w:color="auto" w:sz="6" w:space="0"/>
              <w:bottom w:val="single" w:color="auto" w:sz="6" w:space="0"/>
              <w:right w:val="single" w:color="auto" w:sz="6" w:space="0"/>
            </w:tcBorders>
            <w:vAlign w:val="center"/>
          </w:tcPr>
          <w:p w14:paraId="64C0AAFA">
            <w:pPr>
              <w:rPr>
                <w:rFonts w:hint="eastAsia" w:ascii="仿宋" w:hAnsi="仿宋" w:eastAsia="仿宋" w:cs="仿宋"/>
                <w:sz w:val="24"/>
                <w:szCs w:val="24"/>
              </w:rPr>
            </w:pPr>
          </w:p>
        </w:tc>
        <w:tc>
          <w:tcPr>
            <w:tcW w:w="1478" w:type="dxa"/>
            <w:gridSpan w:val="2"/>
            <w:tcBorders>
              <w:top w:val="single" w:color="auto" w:sz="6" w:space="0"/>
              <w:left w:val="single" w:color="auto" w:sz="6" w:space="0"/>
              <w:bottom w:val="single" w:color="auto" w:sz="6" w:space="0"/>
              <w:right w:val="single" w:color="auto" w:sz="6" w:space="0"/>
            </w:tcBorders>
            <w:vAlign w:val="center"/>
          </w:tcPr>
          <w:p w14:paraId="4E6C2C22">
            <w:pPr>
              <w:rPr>
                <w:rFonts w:hint="eastAsia" w:ascii="仿宋" w:hAnsi="仿宋" w:eastAsia="仿宋" w:cs="仿宋"/>
                <w:sz w:val="24"/>
                <w:szCs w:val="24"/>
              </w:rPr>
            </w:pPr>
            <w:bookmarkStart w:id="53" w:name="_Toc497727777"/>
            <w:r>
              <w:rPr>
                <w:rFonts w:hint="eastAsia" w:ascii="仿宋" w:hAnsi="仿宋" w:eastAsia="仿宋" w:cs="仿宋"/>
                <w:sz w:val="24"/>
                <w:szCs w:val="24"/>
              </w:rPr>
              <w:t>中级职称人员</w:t>
            </w:r>
            <w:bookmarkEnd w:id="53"/>
          </w:p>
        </w:tc>
        <w:tc>
          <w:tcPr>
            <w:tcW w:w="1772" w:type="dxa"/>
            <w:gridSpan w:val="2"/>
            <w:tcBorders>
              <w:top w:val="single" w:color="auto" w:sz="6" w:space="0"/>
              <w:left w:val="single" w:color="auto" w:sz="6" w:space="0"/>
              <w:bottom w:val="single" w:color="auto" w:sz="6" w:space="0"/>
              <w:right w:val="single" w:color="auto" w:sz="18" w:space="0"/>
            </w:tcBorders>
            <w:vAlign w:val="center"/>
          </w:tcPr>
          <w:p w14:paraId="26E60319">
            <w:pPr>
              <w:rPr>
                <w:rFonts w:hint="eastAsia" w:ascii="仿宋" w:hAnsi="仿宋" w:eastAsia="仿宋" w:cs="仿宋"/>
                <w:sz w:val="24"/>
                <w:szCs w:val="24"/>
              </w:rPr>
            </w:pPr>
          </w:p>
        </w:tc>
      </w:tr>
      <w:tr w14:paraId="3076063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22" w:type="dxa"/>
            <w:tcBorders>
              <w:top w:val="single" w:color="auto" w:sz="6" w:space="0"/>
              <w:left w:val="single" w:color="auto" w:sz="18" w:space="0"/>
              <w:bottom w:val="single" w:color="auto" w:sz="6" w:space="0"/>
              <w:right w:val="single" w:color="auto" w:sz="6" w:space="0"/>
            </w:tcBorders>
            <w:vAlign w:val="center"/>
          </w:tcPr>
          <w:p w14:paraId="7B8325D7">
            <w:pPr>
              <w:rPr>
                <w:rFonts w:hint="eastAsia" w:ascii="仿宋" w:hAnsi="仿宋" w:eastAsia="仿宋" w:cs="仿宋"/>
                <w:sz w:val="24"/>
                <w:szCs w:val="24"/>
              </w:rPr>
            </w:pPr>
            <w:bookmarkStart w:id="54" w:name="_Toc497727778"/>
            <w:r>
              <w:rPr>
                <w:rFonts w:hint="eastAsia" w:ascii="仿宋" w:hAnsi="仿宋" w:eastAsia="仿宋" w:cs="仿宋"/>
                <w:sz w:val="24"/>
                <w:szCs w:val="24"/>
              </w:rPr>
              <w:t>开户银行</w:t>
            </w:r>
            <w:bookmarkEnd w:id="54"/>
          </w:p>
        </w:tc>
        <w:tc>
          <w:tcPr>
            <w:tcW w:w="2196" w:type="dxa"/>
            <w:gridSpan w:val="2"/>
            <w:tcBorders>
              <w:top w:val="single" w:color="auto" w:sz="6" w:space="0"/>
              <w:left w:val="single" w:color="auto" w:sz="6" w:space="0"/>
              <w:bottom w:val="single" w:color="auto" w:sz="6" w:space="0"/>
              <w:right w:val="single" w:color="auto" w:sz="6" w:space="0"/>
            </w:tcBorders>
            <w:vAlign w:val="center"/>
          </w:tcPr>
          <w:p w14:paraId="714F9320">
            <w:pPr>
              <w:rPr>
                <w:rFonts w:hint="eastAsia" w:ascii="仿宋" w:hAnsi="仿宋" w:eastAsia="仿宋" w:cs="仿宋"/>
                <w:sz w:val="24"/>
                <w:szCs w:val="24"/>
              </w:rPr>
            </w:pPr>
          </w:p>
        </w:tc>
        <w:tc>
          <w:tcPr>
            <w:tcW w:w="1247" w:type="dxa"/>
            <w:vMerge w:val="continue"/>
            <w:tcBorders>
              <w:top w:val="single" w:color="auto" w:sz="6" w:space="0"/>
              <w:left w:val="single" w:color="auto" w:sz="6" w:space="0"/>
              <w:bottom w:val="single" w:color="auto" w:sz="6" w:space="0"/>
              <w:right w:val="single" w:color="auto" w:sz="6" w:space="0"/>
            </w:tcBorders>
            <w:vAlign w:val="center"/>
          </w:tcPr>
          <w:p w14:paraId="14CC33BB">
            <w:pPr>
              <w:rPr>
                <w:rFonts w:hint="eastAsia" w:ascii="仿宋" w:hAnsi="仿宋" w:eastAsia="仿宋" w:cs="仿宋"/>
                <w:sz w:val="24"/>
                <w:szCs w:val="24"/>
              </w:rPr>
            </w:pPr>
          </w:p>
        </w:tc>
        <w:tc>
          <w:tcPr>
            <w:tcW w:w="1478" w:type="dxa"/>
            <w:gridSpan w:val="2"/>
            <w:tcBorders>
              <w:top w:val="single" w:color="auto" w:sz="6" w:space="0"/>
              <w:left w:val="single" w:color="auto" w:sz="6" w:space="0"/>
              <w:bottom w:val="single" w:color="auto" w:sz="6" w:space="0"/>
              <w:right w:val="single" w:color="auto" w:sz="6" w:space="0"/>
            </w:tcBorders>
            <w:vAlign w:val="center"/>
          </w:tcPr>
          <w:p w14:paraId="78E93F35">
            <w:pPr>
              <w:rPr>
                <w:rFonts w:hint="eastAsia" w:ascii="仿宋" w:hAnsi="仿宋" w:eastAsia="仿宋" w:cs="仿宋"/>
                <w:sz w:val="24"/>
                <w:szCs w:val="24"/>
              </w:rPr>
            </w:pPr>
            <w:bookmarkStart w:id="55" w:name="_Toc497727779"/>
            <w:r>
              <w:rPr>
                <w:rFonts w:hint="eastAsia" w:ascii="仿宋" w:hAnsi="仿宋" w:eastAsia="仿宋" w:cs="仿宋"/>
                <w:sz w:val="24"/>
                <w:szCs w:val="24"/>
              </w:rPr>
              <w:t>初级职称人员</w:t>
            </w:r>
            <w:bookmarkEnd w:id="55"/>
          </w:p>
        </w:tc>
        <w:tc>
          <w:tcPr>
            <w:tcW w:w="1772" w:type="dxa"/>
            <w:gridSpan w:val="2"/>
            <w:tcBorders>
              <w:top w:val="single" w:color="auto" w:sz="6" w:space="0"/>
              <w:left w:val="single" w:color="auto" w:sz="6" w:space="0"/>
              <w:bottom w:val="single" w:color="auto" w:sz="6" w:space="0"/>
              <w:right w:val="single" w:color="auto" w:sz="18" w:space="0"/>
            </w:tcBorders>
            <w:vAlign w:val="center"/>
          </w:tcPr>
          <w:p w14:paraId="272ACFE3">
            <w:pPr>
              <w:rPr>
                <w:rFonts w:hint="eastAsia" w:ascii="仿宋" w:hAnsi="仿宋" w:eastAsia="仿宋" w:cs="仿宋"/>
                <w:sz w:val="24"/>
                <w:szCs w:val="24"/>
              </w:rPr>
            </w:pPr>
          </w:p>
        </w:tc>
      </w:tr>
      <w:tr w14:paraId="52F1022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2" w:type="dxa"/>
            <w:tcBorders>
              <w:top w:val="single" w:color="auto" w:sz="6" w:space="0"/>
              <w:left w:val="single" w:color="auto" w:sz="18" w:space="0"/>
              <w:bottom w:val="single" w:color="auto" w:sz="6" w:space="0"/>
              <w:right w:val="single" w:color="auto" w:sz="6" w:space="0"/>
            </w:tcBorders>
            <w:vAlign w:val="center"/>
          </w:tcPr>
          <w:p w14:paraId="3AD94226">
            <w:pPr>
              <w:rPr>
                <w:rFonts w:hint="eastAsia" w:ascii="仿宋" w:hAnsi="仿宋" w:eastAsia="仿宋" w:cs="仿宋"/>
                <w:sz w:val="24"/>
                <w:szCs w:val="24"/>
              </w:rPr>
            </w:pPr>
            <w:bookmarkStart w:id="56" w:name="_Toc497727780"/>
            <w:r>
              <w:rPr>
                <w:rFonts w:hint="eastAsia" w:ascii="仿宋" w:hAnsi="仿宋" w:eastAsia="仿宋" w:cs="仿宋"/>
                <w:sz w:val="24"/>
                <w:szCs w:val="24"/>
              </w:rPr>
              <w:t>账号</w:t>
            </w:r>
            <w:bookmarkEnd w:id="56"/>
          </w:p>
        </w:tc>
        <w:tc>
          <w:tcPr>
            <w:tcW w:w="2196" w:type="dxa"/>
            <w:gridSpan w:val="2"/>
            <w:tcBorders>
              <w:top w:val="single" w:color="auto" w:sz="6" w:space="0"/>
              <w:left w:val="single" w:color="auto" w:sz="6" w:space="0"/>
              <w:bottom w:val="single" w:color="auto" w:sz="6" w:space="0"/>
              <w:right w:val="single" w:color="auto" w:sz="6" w:space="0"/>
            </w:tcBorders>
            <w:vAlign w:val="center"/>
          </w:tcPr>
          <w:p w14:paraId="3BCB814C">
            <w:pPr>
              <w:rPr>
                <w:rFonts w:hint="eastAsia" w:ascii="仿宋" w:hAnsi="仿宋" w:eastAsia="仿宋" w:cs="仿宋"/>
                <w:sz w:val="24"/>
                <w:szCs w:val="24"/>
              </w:rPr>
            </w:pPr>
          </w:p>
        </w:tc>
        <w:tc>
          <w:tcPr>
            <w:tcW w:w="1247" w:type="dxa"/>
            <w:vMerge w:val="continue"/>
            <w:tcBorders>
              <w:top w:val="single" w:color="auto" w:sz="6" w:space="0"/>
              <w:left w:val="single" w:color="auto" w:sz="6" w:space="0"/>
              <w:bottom w:val="single" w:color="auto" w:sz="6" w:space="0"/>
              <w:right w:val="single" w:color="auto" w:sz="6" w:space="0"/>
            </w:tcBorders>
            <w:vAlign w:val="center"/>
          </w:tcPr>
          <w:p w14:paraId="092C241E">
            <w:pPr>
              <w:rPr>
                <w:rFonts w:hint="eastAsia" w:ascii="仿宋" w:hAnsi="仿宋" w:eastAsia="仿宋" w:cs="仿宋"/>
                <w:sz w:val="24"/>
                <w:szCs w:val="24"/>
              </w:rPr>
            </w:pPr>
          </w:p>
        </w:tc>
        <w:tc>
          <w:tcPr>
            <w:tcW w:w="1478" w:type="dxa"/>
            <w:gridSpan w:val="2"/>
            <w:tcBorders>
              <w:top w:val="single" w:color="auto" w:sz="6" w:space="0"/>
              <w:left w:val="single" w:color="auto" w:sz="6" w:space="0"/>
              <w:bottom w:val="single" w:color="auto" w:sz="6" w:space="0"/>
              <w:right w:val="single" w:color="auto" w:sz="6" w:space="0"/>
            </w:tcBorders>
            <w:vAlign w:val="center"/>
          </w:tcPr>
          <w:p w14:paraId="7D724EC3">
            <w:pPr>
              <w:rPr>
                <w:rFonts w:hint="eastAsia" w:ascii="仿宋" w:hAnsi="仿宋" w:eastAsia="仿宋" w:cs="仿宋"/>
                <w:sz w:val="24"/>
                <w:szCs w:val="24"/>
              </w:rPr>
            </w:pPr>
            <w:bookmarkStart w:id="57" w:name="_Toc497727781"/>
            <w:r>
              <w:rPr>
                <w:rFonts w:hint="eastAsia" w:ascii="仿宋" w:hAnsi="仿宋" w:eastAsia="仿宋" w:cs="仿宋"/>
                <w:sz w:val="24"/>
                <w:szCs w:val="24"/>
              </w:rPr>
              <w:t>技工</w:t>
            </w:r>
            <w:bookmarkEnd w:id="57"/>
          </w:p>
        </w:tc>
        <w:tc>
          <w:tcPr>
            <w:tcW w:w="1772" w:type="dxa"/>
            <w:gridSpan w:val="2"/>
            <w:tcBorders>
              <w:top w:val="single" w:color="auto" w:sz="6" w:space="0"/>
              <w:left w:val="single" w:color="auto" w:sz="6" w:space="0"/>
              <w:bottom w:val="single" w:color="auto" w:sz="6" w:space="0"/>
              <w:right w:val="single" w:color="auto" w:sz="18" w:space="0"/>
            </w:tcBorders>
            <w:vAlign w:val="center"/>
          </w:tcPr>
          <w:p w14:paraId="25449410">
            <w:pPr>
              <w:rPr>
                <w:rFonts w:hint="eastAsia" w:ascii="仿宋" w:hAnsi="仿宋" w:eastAsia="仿宋" w:cs="仿宋"/>
                <w:sz w:val="24"/>
                <w:szCs w:val="24"/>
              </w:rPr>
            </w:pPr>
          </w:p>
        </w:tc>
      </w:tr>
      <w:tr w14:paraId="546B81C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101" w:hRule="atLeast"/>
        </w:trPr>
        <w:tc>
          <w:tcPr>
            <w:tcW w:w="1522" w:type="dxa"/>
            <w:tcBorders>
              <w:top w:val="single" w:color="auto" w:sz="6" w:space="0"/>
              <w:left w:val="single" w:color="auto" w:sz="18" w:space="0"/>
              <w:bottom w:val="single" w:color="auto" w:sz="6" w:space="0"/>
              <w:right w:val="single" w:color="auto" w:sz="6" w:space="0"/>
            </w:tcBorders>
            <w:vAlign w:val="center"/>
          </w:tcPr>
          <w:p w14:paraId="02EC71EE">
            <w:pPr>
              <w:rPr>
                <w:rFonts w:hint="eastAsia" w:ascii="仿宋" w:hAnsi="仿宋" w:eastAsia="仿宋" w:cs="仿宋"/>
                <w:sz w:val="24"/>
                <w:szCs w:val="24"/>
              </w:rPr>
            </w:pPr>
            <w:bookmarkStart w:id="58" w:name="_Toc497727782"/>
            <w:r>
              <w:rPr>
                <w:rFonts w:hint="eastAsia" w:ascii="仿宋" w:hAnsi="仿宋" w:eastAsia="仿宋" w:cs="仿宋"/>
                <w:sz w:val="24"/>
                <w:szCs w:val="24"/>
              </w:rPr>
              <w:t>经营范围</w:t>
            </w:r>
            <w:bookmarkEnd w:id="58"/>
          </w:p>
        </w:tc>
        <w:tc>
          <w:tcPr>
            <w:tcW w:w="6693" w:type="dxa"/>
            <w:gridSpan w:val="7"/>
            <w:tcBorders>
              <w:top w:val="single" w:color="auto" w:sz="6" w:space="0"/>
              <w:left w:val="single" w:color="auto" w:sz="6" w:space="0"/>
              <w:bottom w:val="single" w:color="auto" w:sz="6" w:space="0"/>
              <w:right w:val="single" w:color="auto" w:sz="18" w:space="0"/>
            </w:tcBorders>
            <w:vAlign w:val="center"/>
          </w:tcPr>
          <w:p w14:paraId="43DB702F">
            <w:pPr>
              <w:rPr>
                <w:rFonts w:hint="eastAsia" w:ascii="仿宋" w:hAnsi="仿宋" w:eastAsia="仿宋" w:cs="仿宋"/>
                <w:sz w:val="24"/>
                <w:szCs w:val="24"/>
              </w:rPr>
            </w:pPr>
          </w:p>
        </w:tc>
      </w:tr>
      <w:tr w14:paraId="32E90CE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3" w:hRule="atLeast"/>
        </w:trPr>
        <w:tc>
          <w:tcPr>
            <w:tcW w:w="1522" w:type="dxa"/>
            <w:tcBorders>
              <w:top w:val="single" w:color="auto" w:sz="6" w:space="0"/>
              <w:left w:val="single" w:color="auto" w:sz="18" w:space="0"/>
              <w:bottom w:val="single" w:color="auto" w:sz="18" w:space="0"/>
              <w:right w:val="single" w:color="auto" w:sz="6" w:space="0"/>
            </w:tcBorders>
          </w:tcPr>
          <w:p w14:paraId="3B5FBEA9">
            <w:pPr>
              <w:rPr>
                <w:rFonts w:hint="eastAsia" w:ascii="仿宋" w:hAnsi="仿宋" w:eastAsia="仿宋" w:cs="仿宋"/>
                <w:sz w:val="24"/>
                <w:szCs w:val="24"/>
              </w:rPr>
            </w:pPr>
            <w:bookmarkStart w:id="59" w:name="_Toc497727783"/>
            <w:r>
              <w:rPr>
                <w:rFonts w:hint="eastAsia" w:ascii="仿宋" w:hAnsi="仿宋" w:eastAsia="仿宋" w:cs="仿宋"/>
                <w:sz w:val="24"/>
                <w:szCs w:val="24"/>
              </w:rPr>
              <w:t>备注</w:t>
            </w:r>
            <w:bookmarkEnd w:id="59"/>
          </w:p>
        </w:tc>
        <w:tc>
          <w:tcPr>
            <w:tcW w:w="6693" w:type="dxa"/>
            <w:gridSpan w:val="7"/>
            <w:tcBorders>
              <w:top w:val="single" w:color="auto" w:sz="6" w:space="0"/>
              <w:left w:val="single" w:color="auto" w:sz="6" w:space="0"/>
              <w:bottom w:val="single" w:color="auto" w:sz="18" w:space="0"/>
              <w:right w:val="single" w:color="auto" w:sz="18" w:space="0"/>
            </w:tcBorders>
          </w:tcPr>
          <w:p w14:paraId="632238C7">
            <w:pPr>
              <w:rPr>
                <w:rFonts w:hint="eastAsia" w:ascii="仿宋" w:hAnsi="仿宋" w:eastAsia="仿宋" w:cs="仿宋"/>
                <w:sz w:val="24"/>
                <w:szCs w:val="24"/>
              </w:rPr>
            </w:pPr>
          </w:p>
        </w:tc>
      </w:tr>
    </w:tbl>
    <w:p w14:paraId="31A0AEE5">
      <w:pPr>
        <w:widowControl/>
        <w:spacing w:line="360" w:lineRule="auto"/>
        <w:ind w:firstLine="422" w:firstLineChars="200"/>
        <w:jc w:val="left"/>
        <w:rPr>
          <w:rFonts w:hint="eastAsia" w:ascii="仿宋" w:hAnsi="仿宋" w:eastAsia="仿宋" w:cs="仿宋"/>
          <w:b/>
          <w:sz w:val="21"/>
          <w:szCs w:val="21"/>
        </w:rPr>
      </w:pPr>
    </w:p>
    <w:p w14:paraId="7C624AC6">
      <w:pPr>
        <w:widowControl/>
        <w:spacing w:line="360" w:lineRule="auto"/>
        <w:ind w:firstLine="422" w:firstLineChars="200"/>
        <w:jc w:val="left"/>
        <w:rPr>
          <w:rFonts w:hint="eastAsia" w:ascii="仿宋" w:hAnsi="仿宋" w:eastAsia="仿宋" w:cs="仿宋"/>
          <w:b/>
          <w:sz w:val="21"/>
          <w:szCs w:val="21"/>
        </w:rPr>
      </w:pPr>
      <w:r>
        <w:rPr>
          <w:rFonts w:hint="eastAsia" w:ascii="仿宋" w:hAnsi="仿宋" w:eastAsia="仿宋" w:cs="仿宋"/>
          <w:b/>
          <w:sz w:val="21"/>
          <w:szCs w:val="21"/>
        </w:rPr>
        <w:t>注：1.事业单位或团体组织根据实际情况提供此表信息，若未提供完善信息并不影响其响应文件的资质及效力。</w:t>
      </w:r>
    </w:p>
    <w:p w14:paraId="61DB87FC">
      <w:pPr>
        <w:widowControl/>
        <w:spacing w:line="360" w:lineRule="auto"/>
        <w:ind w:firstLine="422" w:firstLineChars="200"/>
        <w:jc w:val="left"/>
        <w:rPr>
          <w:rFonts w:hint="eastAsia" w:ascii="仿宋" w:hAnsi="仿宋" w:eastAsia="仿宋" w:cs="仿宋"/>
          <w:b/>
          <w:sz w:val="21"/>
          <w:szCs w:val="21"/>
        </w:rPr>
      </w:pPr>
      <w:r>
        <w:rPr>
          <w:rFonts w:hint="eastAsia" w:ascii="仿宋" w:hAnsi="仿宋" w:eastAsia="仿宋" w:cs="仿宋"/>
          <w:b/>
          <w:sz w:val="21"/>
          <w:szCs w:val="21"/>
        </w:rPr>
        <w:t>2.评选申请人对不存在项，填写“/”，并不影响其响应文件的资质及效力。</w:t>
      </w:r>
    </w:p>
    <w:p w14:paraId="3DFCCAB4">
      <w:pPr>
        <w:widowControl/>
        <w:spacing w:line="360" w:lineRule="auto"/>
        <w:jc w:val="left"/>
        <w:rPr>
          <w:rFonts w:hint="eastAsia" w:ascii="仿宋" w:hAnsi="仿宋" w:eastAsia="仿宋" w:cs="仿宋"/>
          <w:sz w:val="24"/>
          <w:szCs w:val="24"/>
        </w:rPr>
      </w:pPr>
    </w:p>
    <w:p w14:paraId="25F93468">
      <w:pPr>
        <w:widowControl/>
        <w:spacing w:line="360" w:lineRule="auto"/>
        <w:jc w:val="left"/>
        <w:rPr>
          <w:rFonts w:hint="eastAsia" w:ascii="仿宋" w:hAnsi="仿宋" w:eastAsia="仿宋" w:cs="仿宋"/>
          <w:sz w:val="24"/>
          <w:szCs w:val="24"/>
        </w:rPr>
      </w:pPr>
      <w:r>
        <w:rPr>
          <w:rFonts w:hint="eastAsia" w:ascii="仿宋" w:hAnsi="仿宋" w:eastAsia="仿宋" w:cs="仿宋"/>
          <w:sz w:val="24"/>
          <w:szCs w:val="24"/>
        </w:rPr>
        <w:t xml:space="preserve">评选申请人名称 （盖章）： </w:t>
      </w:r>
    </w:p>
    <w:p w14:paraId="645C4B87">
      <w:pPr>
        <w:widowControl/>
        <w:spacing w:line="360" w:lineRule="auto"/>
        <w:jc w:val="left"/>
        <w:rPr>
          <w:rFonts w:hint="eastAsia" w:ascii="仿宋" w:hAnsi="仿宋" w:eastAsia="仿宋" w:cs="仿宋"/>
          <w:sz w:val="24"/>
          <w:szCs w:val="24"/>
        </w:rPr>
      </w:pPr>
      <w:r>
        <w:rPr>
          <w:rFonts w:hint="eastAsia" w:ascii="仿宋" w:hAnsi="仿宋" w:eastAsia="仿宋" w:cs="仿宋"/>
          <w:sz w:val="24"/>
          <w:szCs w:val="24"/>
        </w:rPr>
        <w:t>法定代表人或授权代表（签字或加盖个人名章）：</w:t>
      </w:r>
    </w:p>
    <w:p w14:paraId="43CA5A67">
      <w:pPr>
        <w:widowControl/>
        <w:spacing w:line="360" w:lineRule="auto"/>
        <w:jc w:val="left"/>
        <w:rPr>
          <w:rFonts w:hint="eastAsia" w:ascii="仿宋" w:hAnsi="仿宋" w:eastAsia="仿宋" w:cs="仿宋"/>
          <w:sz w:val="24"/>
          <w:szCs w:val="24"/>
        </w:rPr>
      </w:pPr>
      <w:r>
        <w:rPr>
          <w:rFonts w:hint="eastAsia" w:ascii="仿宋" w:hAnsi="仿宋" w:eastAsia="仿宋" w:cs="仿宋"/>
          <w:sz w:val="24"/>
          <w:szCs w:val="24"/>
        </w:rPr>
        <w:t>响应日期：</w:t>
      </w:r>
      <w:r>
        <w:rPr>
          <w:rFonts w:hint="eastAsia" w:ascii="仿宋" w:hAnsi="仿宋" w:eastAsia="仿宋" w:cs="仿宋"/>
          <w:sz w:val="24"/>
          <w:szCs w:val="24"/>
        </w:rPr>
        <w:tab/>
      </w:r>
      <w:r>
        <w:rPr>
          <w:rFonts w:hint="eastAsia" w:ascii="仿宋" w:hAnsi="仿宋" w:eastAsia="仿宋" w:cs="仿宋"/>
          <w:sz w:val="24"/>
          <w:szCs w:val="24"/>
        </w:rPr>
        <w:t xml:space="preserve">年 </w:t>
      </w:r>
      <w:r>
        <w:rPr>
          <w:rFonts w:hint="eastAsia" w:ascii="仿宋" w:hAnsi="仿宋" w:eastAsia="仿宋" w:cs="仿宋"/>
          <w:sz w:val="24"/>
          <w:szCs w:val="24"/>
        </w:rPr>
        <w:tab/>
      </w:r>
      <w:r>
        <w:rPr>
          <w:rFonts w:hint="eastAsia" w:ascii="仿宋" w:hAnsi="仿宋" w:eastAsia="仿宋" w:cs="仿宋"/>
          <w:sz w:val="24"/>
          <w:szCs w:val="24"/>
        </w:rPr>
        <w:t>月</w:t>
      </w:r>
      <w:r>
        <w:rPr>
          <w:rFonts w:hint="eastAsia" w:ascii="仿宋" w:hAnsi="仿宋" w:eastAsia="仿宋" w:cs="仿宋"/>
          <w:sz w:val="24"/>
          <w:szCs w:val="24"/>
        </w:rPr>
        <w:tab/>
      </w:r>
      <w:r>
        <w:rPr>
          <w:rFonts w:hint="eastAsia" w:ascii="仿宋" w:hAnsi="仿宋" w:eastAsia="仿宋" w:cs="仿宋"/>
          <w:sz w:val="24"/>
          <w:szCs w:val="24"/>
        </w:rPr>
        <w:t xml:space="preserve"> 日</w:t>
      </w:r>
    </w:p>
    <w:p w14:paraId="44FAEB86">
      <w:pPr>
        <w:widowControl/>
        <w:spacing w:line="360" w:lineRule="auto"/>
        <w:ind w:firstLine="480" w:firstLineChars="200"/>
        <w:jc w:val="left"/>
        <w:rPr>
          <w:rFonts w:hint="eastAsia" w:ascii="仿宋" w:hAnsi="仿宋" w:eastAsia="仿宋" w:cs="仿宋"/>
          <w:sz w:val="24"/>
          <w:szCs w:val="24"/>
        </w:rPr>
        <w:sectPr>
          <w:footerReference r:id="rId15" w:type="default"/>
          <w:pgSz w:w="11907" w:h="16840"/>
          <w:pgMar w:top="1440" w:right="1797" w:bottom="1440" w:left="1797" w:header="851" w:footer="850" w:gutter="0"/>
          <w:cols w:space="425" w:num="1"/>
          <w:docGrid w:linePitch="381" w:charSpace="0"/>
        </w:sectPr>
      </w:pPr>
      <w:r>
        <w:rPr>
          <w:rFonts w:hint="eastAsia" w:ascii="仿宋" w:hAnsi="仿宋" w:eastAsia="仿宋" w:cs="仿宋"/>
          <w:sz w:val="24"/>
          <w:szCs w:val="24"/>
        </w:rPr>
        <w:t xml:space="preserve"> </w:t>
      </w:r>
    </w:p>
    <w:p w14:paraId="692A3FCE">
      <w:pPr>
        <w:pStyle w:val="3"/>
        <w:ind w:firstLine="643"/>
        <w:jc w:val="center"/>
        <w:rPr>
          <w:rFonts w:hint="eastAsia" w:ascii="仿宋" w:hAnsi="仿宋" w:eastAsia="仿宋" w:cs="仿宋"/>
          <w:sz w:val="32"/>
          <w:szCs w:val="32"/>
        </w:rPr>
      </w:pPr>
      <w:bookmarkStart w:id="60" w:name="_Toc497923237"/>
      <w:r>
        <w:rPr>
          <w:rFonts w:hint="eastAsia" w:ascii="仿宋" w:hAnsi="仿宋" w:eastAsia="仿宋" w:cs="仿宋"/>
          <w:sz w:val="32"/>
          <w:szCs w:val="32"/>
        </w:rPr>
        <w:t>九、评选申请人履约经验证明一览表</w:t>
      </w:r>
      <w:bookmarkEnd w:id="60"/>
    </w:p>
    <w:tbl>
      <w:tblPr>
        <w:tblStyle w:val="59"/>
        <w:tblpPr w:leftFromText="180" w:rightFromText="180" w:vertAnchor="text" w:tblpXSpec="center" w:tblpY="1"/>
        <w:tblOverlap w:val="never"/>
        <w:tblW w:w="8294"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980"/>
        <w:gridCol w:w="1440"/>
        <w:gridCol w:w="1567"/>
        <w:gridCol w:w="1629"/>
        <w:gridCol w:w="1307"/>
        <w:gridCol w:w="1371"/>
      </w:tblGrid>
      <w:tr w14:paraId="6F9FF78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980" w:type="dxa"/>
            <w:tcBorders>
              <w:top w:val="single" w:color="auto" w:sz="4" w:space="0"/>
              <w:left w:val="single" w:color="auto" w:sz="4" w:space="0"/>
              <w:bottom w:val="single" w:color="auto" w:sz="6" w:space="0"/>
              <w:right w:val="single" w:color="auto" w:sz="6" w:space="0"/>
            </w:tcBorders>
            <w:vAlign w:val="center"/>
          </w:tcPr>
          <w:p w14:paraId="14DEB0A8">
            <w:pPr>
              <w:jc w:val="center"/>
              <w:rPr>
                <w:rFonts w:hint="eastAsia" w:ascii="仿宋" w:hAnsi="仿宋" w:eastAsia="仿宋" w:cs="仿宋"/>
                <w:sz w:val="24"/>
                <w:szCs w:val="24"/>
              </w:rPr>
            </w:pPr>
            <w:bookmarkStart w:id="61" w:name="_Toc497727784"/>
            <w:r>
              <w:rPr>
                <w:rFonts w:hint="eastAsia" w:ascii="仿宋" w:hAnsi="仿宋" w:eastAsia="仿宋" w:cs="仿宋"/>
                <w:sz w:val="24"/>
                <w:szCs w:val="24"/>
              </w:rPr>
              <w:t>年份</w:t>
            </w:r>
            <w:bookmarkEnd w:id="61"/>
          </w:p>
        </w:tc>
        <w:tc>
          <w:tcPr>
            <w:tcW w:w="1440" w:type="dxa"/>
            <w:tcBorders>
              <w:top w:val="single" w:color="auto" w:sz="4" w:space="0"/>
              <w:left w:val="single" w:color="auto" w:sz="6" w:space="0"/>
              <w:bottom w:val="single" w:color="auto" w:sz="6" w:space="0"/>
              <w:right w:val="single" w:color="auto" w:sz="6" w:space="0"/>
            </w:tcBorders>
            <w:vAlign w:val="center"/>
          </w:tcPr>
          <w:p w14:paraId="3E2BE94F">
            <w:pPr>
              <w:jc w:val="center"/>
              <w:rPr>
                <w:rFonts w:hint="eastAsia" w:ascii="仿宋" w:hAnsi="仿宋" w:eastAsia="仿宋" w:cs="仿宋"/>
                <w:sz w:val="24"/>
                <w:szCs w:val="24"/>
              </w:rPr>
            </w:pPr>
            <w:bookmarkStart w:id="62" w:name="_Toc497727785"/>
            <w:r>
              <w:rPr>
                <w:rFonts w:hint="eastAsia" w:ascii="仿宋" w:hAnsi="仿宋" w:eastAsia="仿宋" w:cs="仿宋"/>
                <w:sz w:val="24"/>
                <w:szCs w:val="24"/>
              </w:rPr>
              <w:t>用户名称</w:t>
            </w:r>
            <w:bookmarkEnd w:id="62"/>
          </w:p>
        </w:tc>
        <w:tc>
          <w:tcPr>
            <w:tcW w:w="1567" w:type="dxa"/>
            <w:tcBorders>
              <w:top w:val="single" w:color="auto" w:sz="4" w:space="0"/>
              <w:left w:val="single" w:color="auto" w:sz="6" w:space="0"/>
              <w:bottom w:val="single" w:color="auto" w:sz="6" w:space="0"/>
              <w:right w:val="single" w:color="auto" w:sz="6" w:space="0"/>
            </w:tcBorders>
            <w:vAlign w:val="center"/>
          </w:tcPr>
          <w:p w14:paraId="35A25218">
            <w:pPr>
              <w:jc w:val="center"/>
              <w:rPr>
                <w:rFonts w:hint="eastAsia" w:ascii="仿宋" w:hAnsi="仿宋" w:eastAsia="仿宋" w:cs="仿宋"/>
                <w:sz w:val="24"/>
                <w:szCs w:val="24"/>
              </w:rPr>
            </w:pPr>
            <w:bookmarkStart w:id="63" w:name="_Toc497727786"/>
            <w:r>
              <w:rPr>
                <w:rFonts w:hint="eastAsia" w:ascii="仿宋" w:hAnsi="仿宋" w:eastAsia="仿宋" w:cs="仿宋"/>
                <w:sz w:val="24"/>
                <w:szCs w:val="24"/>
              </w:rPr>
              <w:t>项目名称</w:t>
            </w:r>
            <w:bookmarkEnd w:id="63"/>
          </w:p>
        </w:tc>
        <w:tc>
          <w:tcPr>
            <w:tcW w:w="1629" w:type="dxa"/>
            <w:tcBorders>
              <w:top w:val="single" w:color="auto" w:sz="4" w:space="0"/>
              <w:left w:val="single" w:color="auto" w:sz="6" w:space="0"/>
              <w:bottom w:val="single" w:color="auto" w:sz="6" w:space="0"/>
              <w:right w:val="single" w:color="auto" w:sz="6" w:space="0"/>
            </w:tcBorders>
            <w:vAlign w:val="center"/>
          </w:tcPr>
          <w:p w14:paraId="2F3426C1">
            <w:pPr>
              <w:jc w:val="center"/>
              <w:rPr>
                <w:rFonts w:hint="eastAsia" w:ascii="仿宋" w:hAnsi="仿宋" w:eastAsia="仿宋" w:cs="仿宋"/>
                <w:sz w:val="24"/>
                <w:szCs w:val="24"/>
              </w:rPr>
            </w:pPr>
            <w:bookmarkStart w:id="64" w:name="_Toc497727787"/>
            <w:r>
              <w:rPr>
                <w:rFonts w:hint="eastAsia" w:ascii="仿宋" w:hAnsi="仿宋" w:eastAsia="仿宋" w:cs="仿宋"/>
                <w:sz w:val="24"/>
                <w:szCs w:val="24"/>
              </w:rPr>
              <w:t>完成时间</w:t>
            </w:r>
            <w:bookmarkEnd w:id="64"/>
          </w:p>
        </w:tc>
        <w:tc>
          <w:tcPr>
            <w:tcW w:w="1307" w:type="dxa"/>
            <w:tcBorders>
              <w:top w:val="single" w:color="auto" w:sz="4" w:space="0"/>
              <w:left w:val="single" w:color="auto" w:sz="6" w:space="0"/>
              <w:bottom w:val="single" w:color="auto" w:sz="6" w:space="0"/>
              <w:right w:val="single" w:color="auto" w:sz="6" w:space="0"/>
            </w:tcBorders>
            <w:vAlign w:val="center"/>
          </w:tcPr>
          <w:p w14:paraId="7EBF9140">
            <w:pPr>
              <w:jc w:val="center"/>
              <w:rPr>
                <w:rFonts w:hint="eastAsia" w:ascii="仿宋" w:hAnsi="仿宋" w:eastAsia="仿宋" w:cs="仿宋"/>
                <w:sz w:val="24"/>
                <w:szCs w:val="24"/>
              </w:rPr>
            </w:pPr>
            <w:bookmarkStart w:id="65" w:name="_Toc497727788"/>
            <w:r>
              <w:rPr>
                <w:rFonts w:hint="eastAsia" w:ascii="仿宋" w:hAnsi="仿宋" w:eastAsia="仿宋" w:cs="仿宋"/>
                <w:sz w:val="24"/>
                <w:szCs w:val="24"/>
              </w:rPr>
              <w:t>合同金额</w:t>
            </w:r>
            <w:bookmarkEnd w:id="65"/>
          </w:p>
        </w:tc>
        <w:tc>
          <w:tcPr>
            <w:tcW w:w="1371" w:type="dxa"/>
            <w:tcBorders>
              <w:top w:val="single" w:color="auto" w:sz="4" w:space="0"/>
              <w:left w:val="single" w:color="auto" w:sz="4" w:space="0"/>
              <w:bottom w:val="single" w:color="auto" w:sz="6" w:space="0"/>
              <w:right w:val="single" w:color="auto" w:sz="4" w:space="0"/>
            </w:tcBorders>
            <w:vAlign w:val="center"/>
          </w:tcPr>
          <w:p w14:paraId="16344DF9">
            <w:pPr>
              <w:jc w:val="center"/>
              <w:rPr>
                <w:rFonts w:hint="eastAsia" w:ascii="仿宋" w:hAnsi="仿宋" w:eastAsia="仿宋" w:cs="仿宋"/>
                <w:sz w:val="24"/>
                <w:szCs w:val="24"/>
              </w:rPr>
            </w:pPr>
            <w:bookmarkStart w:id="66" w:name="_Toc497727790"/>
            <w:r>
              <w:rPr>
                <w:rFonts w:hint="eastAsia" w:ascii="仿宋" w:hAnsi="仿宋" w:eastAsia="仿宋" w:cs="仿宋"/>
                <w:sz w:val="24"/>
                <w:szCs w:val="24"/>
              </w:rPr>
              <w:t>备注</w:t>
            </w:r>
            <w:bookmarkEnd w:id="66"/>
          </w:p>
        </w:tc>
      </w:tr>
      <w:tr w14:paraId="1A9A31D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980" w:type="dxa"/>
            <w:tcBorders>
              <w:top w:val="single" w:color="auto" w:sz="6" w:space="0"/>
              <w:left w:val="single" w:color="auto" w:sz="4" w:space="0"/>
              <w:bottom w:val="single" w:color="auto" w:sz="6" w:space="0"/>
              <w:right w:val="single" w:color="auto" w:sz="6" w:space="0"/>
            </w:tcBorders>
            <w:vAlign w:val="center"/>
          </w:tcPr>
          <w:p w14:paraId="66E837CE">
            <w:pPr>
              <w:rPr>
                <w:rFonts w:hint="eastAsia" w:ascii="仿宋" w:hAnsi="仿宋" w:eastAsia="仿宋" w:cs="仿宋"/>
                <w:sz w:val="24"/>
                <w:szCs w:val="24"/>
              </w:rPr>
            </w:pPr>
          </w:p>
        </w:tc>
        <w:tc>
          <w:tcPr>
            <w:tcW w:w="1440" w:type="dxa"/>
            <w:tcBorders>
              <w:top w:val="single" w:color="auto" w:sz="6" w:space="0"/>
              <w:left w:val="single" w:color="auto" w:sz="6" w:space="0"/>
              <w:bottom w:val="single" w:color="auto" w:sz="6" w:space="0"/>
              <w:right w:val="single" w:color="auto" w:sz="6" w:space="0"/>
            </w:tcBorders>
            <w:vAlign w:val="center"/>
          </w:tcPr>
          <w:p w14:paraId="75B1CF8C">
            <w:pPr>
              <w:rPr>
                <w:rFonts w:hint="eastAsia" w:ascii="仿宋" w:hAnsi="仿宋" w:eastAsia="仿宋" w:cs="仿宋"/>
                <w:sz w:val="24"/>
                <w:szCs w:val="24"/>
              </w:rPr>
            </w:pPr>
          </w:p>
        </w:tc>
        <w:tc>
          <w:tcPr>
            <w:tcW w:w="1567" w:type="dxa"/>
            <w:tcBorders>
              <w:top w:val="single" w:color="auto" w:sz="6" w:space="0"/>
              <w:left w:val="single" w:color="auto" w:sz="6" w:space="0"/>
              <w:bottom w:val="single" w:color="auto" w:sz="6" w:space="0"/>
              <w:right w:val="single" w:color="auto" w:sz="6" w:space="0"/>
            </w:tcBorders>
            <w:vAlign w:val="center"/>
          </w:tcPr>
          <w:p w14:paraId="41741569">
            <w:pPr>
              <w:rPr>
                <w:rFonts w:hint="eastAsia" w:ascii="仿宋" w:hAnsi="仿宋" w:eastAsia="仿宋" w:cs="仿宋"/>
                <w:sz w:val="24"/>
                <w:szCs w:val="24"/>
              </w:rPr>
            </w:pPr>
          </w:p>
        </w:tc>
        <w:tc>
          <w:tcPr>
            <w:tcW w:w="1629" w:type="dxa"/>
            <w:tcBorders>
              <w:top w:val="single" w:color="auto" w:sz="6" w:space="0"/>
              <w:left w:val="single" w:color="auto" w:sz="6" w:space="0"/>
              <w:bottom w:val="single" w:color="auto" w:sz="6" w:space="0"/>
              <w:right w:val="single" w:color="auto" w:sz="6" w:space="0"/>
            </w:tcBorders>
            <w:vAlign w:val="center"/>
          </w:tcPr>
          <w:p w14:paraId="1D66382F">
            <w:pPr>
              <w:rPr>
                <w:rFonts w:hint="eastAsia" w:ascii="仿宋" w:hAnsi="仿宋" w:eastAsia="仿宋" w:cs="仿宋"/>
                <w:sz w:val="24"/>
                <w:szCs w:val="24"/>
              </w:rPr>
            </w:pPr>
          </w:p>
        </w:tc>
        <w:tc>
          <w:tcPr>
            <w:tcW w:w="1307" w:type="dxa"/>
            <w:tcBorders>
              <w:top w:val="single" w:color="auto" w:sz="6" w:space="0"/>
              <w:left w:val="single" w:color="auto" w:sz="6" w:space="0"/>
              <w:bottom w:val="single" w:color="auto" w:sz="6" w:space="0"/>
              <w:right w:val="single" w:color="auto" w:sz="6" w:space="0"/>
            </w:tcBorders>
            <w:vAlign w:val="center"/>
          </w:tcPr>
          <w:p w14:paraId="75863126">
            <w:pPr>
              <w:rPr>
                <w:rFonts w:hint="eastAsia" w:ascii="仿宋" w:hAnsi="仿宋" w:eastAsia="仿宋" w:cs="仿宋"/>
                <w:sz w:val="24"/>
                <w:szCs w:val="24"/>
              </w:rPr>
            </w:pPr>
          </w:p>
        </w:tc>
        <w:tc>
          <w:tcPr>
            <w:tcW w:w="1371" w:type="dxa"/>
            <w:tcBorders>
              <w:top w:val="single" w:color="auto" w:sz="6" w:space="0"/>
              <w:left w:val="single" w:color="auto" w:sz="4" w:space="0"/>
              <w:bottom w:val="single" w:color="auto" w:sz="6" w:space="0"/>
              <w:right w:val="single" w:color="auto" w:sz="4" w:space="0"/>
            </w:tcBorders>
            <w:vAlign w:val="center"/>
          </w:tcPr>
          <w:p w14:paraId="381862FC">
            <w:pPr>
              <w:rPr>
                <w:rFonts w:hint="eastAsia" w:ascii="仿宋" w:hAnsi="仿宋" w:eastAsia="仿宋" w:cs="仿宋"/>
                <w:sz w:val="24"/>
                <w:szCs w:val="24"/>
              </w:rPr>
            </w:pPr>
          </w:p>
        </w:tc>
      </w:tr>
      <w:tr w14:paraId="003EE9A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980" w:type="dxa"/>
            <w:tcBorders>
              <w:top w:val="single" w:color="auto" w:sz="6" w:space="0"/>
              <w:left w:val="single" w:color="auto" w:sz="4" w:space="0"/>
              <w:bottom w:val="single" w:color="auto" w:sz="6" w:space="0"/>
              <w:right w:val="single" w:color="auto" w:sz="6" w:space="0"/>
            </w:tcBorders>
            <w:vAlign w:val="center"/>
          </w:tcPr>
          <w:p w14:paraId="2876EC35">
            <w:pPr>
              <w:rPr>
                <w:rFonts w:hint="eastAsia" w:ascii="仿宋" w:hAnsi="仿宋" w:eastAsia="仿宋" w:cs="仿宋"/>
                <w:sz w:val="24"/>
                <w:szCs w:val="24"/>
              </w:rPr>
            </w:pPr>
          </w:p>
        </w:tc>
        <w:tc>
          <w:tcPr>
            <w:tcW w:w="1440" w:type="dxa"/>
            <w:tcBorders>
              <w:top w:val="single" w:color="auto" w:sz="6" w:space="0"/>
              <w:left w:val="single" w:color="auto" w:sz="6" w:space="0"/>
              <w:bottom w:val="single" w:color="auto" w:sz="6" w:space="0"/>
              <w:right w:val="single" w:color="auto" w:sz="6" w:space="0"/>
            </w:tcBorders>
            <w:vAlign w:val="center"/>
          </w:tcPr>
          <w:p w14:paraId="755084B1">
            <w:pPr>
              <w:rPr>
                <w:rFonts w:hint="eastAsia" w:ascii="仿宋" w:hAnsi="仿宋" w:eastAsia="仿宋" w:cs="仿宋"/>
                <w:sz w:val="24"/>
                <w:szCs w:val="24"/>
              </w:rPr>
            </w:pPr>
          </w:p>
        </w:tc>
        <w:tc>
          <w:tcPr>
            <w:tcW w:w="1567" w:type="dxa"/>
            <w:tcBorders>
              <w:top w:val="single" w:color="auto" w:sz="6" w:space="0"/>
              <w:left w:val="single" w:color="auto" w:sz="6" w:space="0"/>
              <w:bottom w:val="single" w:color="auto" w:sz="6" w:space="0"/>
              <w:right w:val="single" w:color="auto" w:sz="6" w:space="0"/>
            </w:tcBorders>
            <w:vAlign w:val="center"/>
          </w:tcPr>
          <w:p w14:paraId="2CFF7988">
            <w:pPr>
              <w:rPr>
                <w:rFonts w:hint="eastAsia" w:ascii="仿宋" w:hAnsi="仿宋" w:eastAsia="仿宋" w:cs="仿宋"/>
                <w:sz w:val="24"/>
                <w:szCs w:val="24"/>
              </w:rPr>
            </w:pPr>
          </w:p>
        </w:tc>
        <w:tc>
          <w:tcPr>
            <w:tcW w:w="1629" w:type="dxa"/>
            <w:tcBorders>
              <w:top w:val="single" w:color="auto" w:sz="6" w:space="0"/>
              <w:left w:val="single" w:color="auto" w:sz="6" w:space="0"/>
              <w:bottom w:val="single" w:color="auto" w:sz="6" w:space="0"/>
              <w:right w:val="single" w:color="auto" w:sz="6" w:space="0"/>
            </w:tcBorders>
            <w:vAlign w:val="center"/>
          </w:tcPr>
          <w:p w14:paraId="5FE61A5D">
            <w:pPr>
              <w:rPr>
                <w:rFonts w:hint="eastAsia" w:ascii="仿宋" w:hAnsi="仿宋" w:eastAsia="仿宋" w:cs="仿宋"/>
                <w:sz w:val="24"/>
                <w:szCs w:val="24"/>
              </w:rPr>
            </w:pPr>
          </w:p>
        </w:tc>
        <w:tc>
          <w:tcPr>
            <w:tcW w:w="1307" w:type="dxa"/>
            <w:tcBorders>
              <w:top w:val="single" w:color="auto" w:sz="6" w:space="0"/>
              <w:left w:val="single" w:color="auto" w:sz="6" w:space="0"/>
              <w:bottom w:val="single" w:color="auto" w:sz="6" w:space="0"/>
              <w:right w:val="single" w:color="auto" w:sz="6" w:space="0"/>
            </w:tcBorders>
            <w:vAlign w:val="center"/>
          </w:tcPr>
          <w:p w14:paraId="198E5853">
            <w:pPr>
              <w:rPr>
                <w:rFonts w:hint="eastAsia" w:ascii="仿宋" w:hAnsi="仿宋" w:eastAsia="仿宋" w:cs="仿宋"/>
                <w:sz w:val="24"/>
                <w:szCs w:val="24"/>
              </w:rPr>
            </w:pPr>
          </w:p>
        </w:tc>
        <w:tc>
          <w:tcPr>
            <w:tcW w:w="1371" w:type="dxa"/>
            <w:tcBorders>
              <w:top w:val="single" w:color="auto" w:sz="6" w:space="0"/>
              <w:left w:val="single" w:color="auto" w:sz="4" w:space="0"/>
              <w:bottom w:val="single" w:color="auto" w:sz="6" w:space="0"/>
              <w:right w:val="single" w:color="auto" w:sz="4" w:space="0"/>
            </w:tcBorders>
            <w:vAlign w:val="center"/>
          </w:tcPr>
          <w:p w14:paraId="04DF2945">
            <w:pPr>
              <w:rPr>
                <w:rFonts w:hint="eastAsia" w:ascii="仿宋" w:hAnsi="仿宋" w:eastAsia="仿宋" w:cs="仿宋"/>
                <w:sz w:val="24"/>
                <w:szCs w:val="24"/>
              </w:rPr>
            </w:pPr>
          </w:p>
        </w:tc>
      </w:tr>
      <w:tr w14:paraId="504029B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980" w:type="dxa"/>
            <w:tcBorders>
              <w:top w:val="single" w:color="auto" w:sz="6" w:space="0"/>
              <w:left w:val="single" w:color="auto" w:sz="4" w:space="0"/>
              <w:bottom w:val="single" w:color="auto" w:sz="6" w:space="0"/>
              <w:right w:val="single" w:color="auto" w:sz="6" w:space="0"/>
            </w:tcBorders>
            <w:vAlign w:val="center"/>
          </w:tcPr>
          <w:p w14:paraId="08956363">
            <w:pPr>
              <w:rPr>
                <w:rFonts w:hint="eastAsia" w:ascii="仿宋" w:hAnsi="仿宋" w:eastAsia="仿宋" w:cs="仿宋"/>
                <w:sz w:val="24"/>
                <w:szCs w:val="24"/>
              </w:rPr>
            </w:pPr>
          </w:p>
        </w:tc>
        <w:tc>
          <w:tcPr>
            <w:tcW w:w="1440" w:type="dxa"/>
            <w:tcBorders>
              <w:top w:val="single" w:color="auto" w:sz="6" w:space="0"/>
              <w:left w:val="single" w:color="auto" w:sz="6" w:space="0"/>
              <w:bottom w:val="single" w:color="auto" w:sz="6" w:space="0"/>
              <w:right w:val="single" w:color="auto" w:sz="6" w:space="0"/>
            </w:tcBorders>
            <w:vAlign w:val="center"/>
          </w:tcPr>
          <w:p w14:paraId="661292A6">
            <w:pPr>
              <w:rPr>
                <w:rFonts w:hint="eastAsia" w:ascii="仿宋" w:hAnsi="仿宋" w:eastAsia="仿宋" w:cs="仿宋"/>
                <w:sz w:val="24"/>
                <w:szCs w:val="24"/>
              </w:rPr>
            </w:pPr>
          </w:p>
        </w:tc>
        <w:tc>
          <w:tcPr>
            <w:tcW w:w="1567" w:type="dxa"/>
            <w:tcBorders>
              <w:top w:val="single" w:color="auto" w:sz="6" w:space="0"/>
              <w:left w:val="single" w:color="auto" w:sz="6" w:space="0"/>
              <w:bottom w:val="single" w:color="auto" w:sz="6" w:space="0"/>
              <w:right w:val="single" w:color="auto" w:sz="6" w:space="0"/>
            </w:tcBorders>
            <w:vAlign w:val="center"/>
          </w:tcPr>
          <w:p w14:paraId="7190CFAC">
            <w:pPr>
              <w:rPr>
                <w:rFonts w:hint="eastAsia" w:ascii="仿宋" w:hAnsi="仿宋" w:eastAsia="仿宋" w:cs="仿宋"/>
                <w:sz w:val="24"/>
                <w:szCs w:val="24"/>
              </w:rPr>
            </w:pPr>
          </w:p>
        </w:tc>
        <w:tc>
          <w:tcPr>
            <w:tcW w:w="1629" w:type="dxa"/>
            <w:tcBorders>
              <w:top w:val="single" w:color="auto" w:sz="6" w:space="0"/>
              <w:left w:val="single" w:color="auto" w:sz="6" w:space="0"/>
              <w:bottom w:val="single" w:color="auto" w:sz="6" w:space="0"/>
              <w:right w:val="single" w:color="auto" w:sz="6" w:space="0"/>
            </w:tcBorders>
            <w:vAlign w:val="center"/>
          </w:tcPr>
          <w:p w14:paraId="5B7BE12F">
            <w:pPr>
              <w:rPr>
                <w:rFonts w:hint="eastAsia" w:ascii="仿宋" w:hAnsi="仿宋" w:eastAsia="仿宋" w:cs="仿宋"/>
                <w:sz w:val="24"/>
                <w:szCs w:val="24"/>
              </w:rPr>
            </w:pPr>
          </w:p>
        </w:tc>
        <w:tc>
          <w:tcPr>
            <w:tcW w:w="1307" w:type="dxa"/>
            <w:tcBorders>
              <w:top w:val="single" w:color="auto" w:sz="6" w:space="0"/>
              <w:left w:val="single" w:color="auto" w:sz="6" w:space="0"/>
              <w:bottom w:val="single" w:color="auto" w:sz="6" w:space="0"/>
              <w:right w:val="single" w:color="auto" w:sz="6" w:space="0"/>
            </w:tcBorders>
            <w:vAlign w:val="center"/>
          </w:tcPr>
          <w:p w14:paraId="3A7AB0E6">
            <w:pPr>
              <w:rPr>
                <w:rFonts w:hint="eastAsia" w:ascii="仿宋" w:hAnsi="仿宋" w:eastAsia="仿宋" w:cs="仿宋"/>
                <w:sz w:val="24"/>
                <w:szCs w:val="24"/>
              </w:rPr>
            </w:pPr>
          </w:p>
        </w:tc>
        <w:tc>
          <w:tcPr>
            <w:tcW w:w="1371" w:type="dxa"/>
            <w:tcBorders>
              <w:top w:val="single" w:color="auto" w:sz="6" w:space="0"/>
              <w:left w:val="single" w:color="auto" w:sz="4" w:space="0"/>
              <w:bottom w:val="single" w:color="auto" w:sz="6" w:space="0"/>
              <w:right w:val="single" w:color="auto" w:sz="4" w:space="0"/>
            </w:tcBorders>
            <w:vAlign w:val="center"/>
          </w:tcPr>
          <w:p w14:paraId="0FE145D1">
            <w:pPr>
              <w:rPr>
                <w:rFonts w:hint="eastAsia" w:ascii="仿宋" w:hAnsi="仿宋" w:eastAsia="仿宋" w:cs="仿宋"/>
                <w:sz w:val="24"/>
                <w:szCs w:val="24"/>
              </w:rPr>
            </w:pPr>
          </w:p>
        </w:tc>
      </w:tr>
      <w:tr w14:paraId="0E68130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980" w:type="dxa"/>
            <w:tcBorders>
              <w:top w:val="single" w:color="auto" w:sz="6" w:space="0"/>
              <w:left w:val="single" w:color="auto" w:sz="4" w:space="0"/>
              <w:bottom w:val="single" w:color="auto" w:sz="6" w:space="0"/>
              <w:right w:val="single" w:color="auto" w:sz="6" w:space="0"/>
            </w:tcBorders>
            <w:vAlign w:val="center"/>
          </w:tcPr>
          <w:p w14:paraId="488DDDB9">
            <w:pPr>
              <w:rPr>
                <w:rFonts w:hint="eastAsia" w:ascii="仿宋" w:hAnsi="仿宋" w:eastAsia="仿宋" w:cs="仿宋"/>
                <w:sz w:val="24"/>
                <w:szCs w:val="24"/>
              </w:rPr>
            </w:pPr>
          </w:p>
        </w:tc>
        <w:tc>
          <w:tcPr>
            <w:tcW w:w="1440" w:type="dxa"/>
            <w:tcBorders>
              <w:top w:val="single" w:color="auto" w:sz="6" w:space="0"/>
              <w:left w:val="single" w:color="auto" w:sz="6" w:space="0"/>
              <w:bottom w:val="single" w:color="auto" w:sz="6" w:space="0"/>
              <w:right w:val="single" w:color="auto" w:sz="4" w:space="0"/>
            </w:tcBorders>
            <w:vAlign w:val="center"/>
          </w:tcPr>
          <w:p w14:paraId="057FE68A">
            <w:pPr>
              <w:rPr>
                <w:rFonts w:hint="eastAsia" w:ascii="仿宋" w:hAnsi="仿宋" w:eastAsia="仿宋" w:cs="仿宋"/>
                <w:sz w:val="24"/>
                <w:szCs w:val="24"/>
              </w:rPr>
            </w:pPr>
          </w:p>
        </w:tc>
        <w:tc>
          <w:tcPr>
            <w:tcW w:w="1567" w:type="dxa"/>
            <w:tcBorders>
              <w:top w:val="single" w:color="auto" w:sz="6" w:space="0"/>
              <w:left w:val="single" w:color="auto" w:sz="4" w:space="0"/>
              <w:bottom w:val="single" w:color="auto" w:sz="6" w:space="0"/>
              <w:right w:val="single" w:color="auto" w:sz="6" w:space="0"/>
            </w:tcBorders>
            <w:vAlign w:val="center"/>
          </w:tcPr>
          <w:p w14:paraId="16BBF7EE">
            <w:pPr>
              <w:rPr>
                <w:rFonts w:hint="eastAsia" w:ascii="仿宋" w:hAnsi="仿宋" w:eastAsia="仿宋" w:cs="仿宋"/>
                <w:sz w:val="24"/>
                <w:szCs w:val="24"/>
              </w:rPr>
            </w:pPr>
          </w:p>
        </w:tc>
        <w:tc>
          <w:tcPr>
            <w:tcW w:w="1629" w:type="dxa"/>
            <w:tcBorders>
              <w:top w:val="single" w:color="auto" w:sz="6" w:space="0"/>
              <w:left w:val="single" w:color="auto" w:sz="6" w:space="0"/>
              <w:bottom w:val="single" w:color="auto" w:sz="6" w:space="0"/>
              <w:right w:val="single" w:color="auto" w:sz="6" w:space="0"/>
            </w:tcBorders>
            <w:vAlign w:val="center"/>
          </w:tcPr>
          <w:p w14:paraId="442316FD">
            <w:pPr>
              <w:rPr>
                <w:rFonts w:hint="eastAsia" w:ascii="仿宋" w:hAnsi="仿宋" w:eastAsia="仿宋" w:cs="仿宋"/>
                <w:sz w:val="24"/>
                <w:szCs w:val="24"/>
              </w:rPr>
            </w:pPr>
          </w:p>
        </w:tc>
        <w:tc>
          <w:tcPr>
            <w:tcW w:w="1307" w:type="dxa"/>
            <w:tcBorders>
              <w:top w:val="single" w:color="auto" w:sz="6" w:space="0"/>
              <w:left w:val="single" w:color="auto" w:sz="6" w:space="0"/>
              <w:bottom w:val="single" w:color="auto" w:sz="6" w:space="0"/>
              <w:right w:val="single" w:color="auto" w:sz="6" w:space="0"/>
            </w:tcBorders>
            <w:vAlign w:val="center"/>
          </w:tcPr>
          <w:p w14:paraId="1135C43A">
            <w:pPr>
              <w:rPr>
                <w:rFonts w:hint="eastAsia" w:ascii="仿宋" w:hAnsi="仿宋" w:eastAsia="仿宋" w:cs="仿宋"/>
                <w:sz w:val="24"/>
                <w:szCs w:val="24"/>
              </w:rPr>
            </w:pPr>
          </w:p>
        </w:tc>
        <w:tc>
          <w:tcPr>
            <w:tcW w:w="1371" w:type="dxa"/>
            <w:tcBorders>
              <w:top w:val="single" w:color="auto" w:sz="6" w:space="0"/>
              <w:left w:val="single" w:color="auto" w:sz="4" w:space="0"/>
              <w:bottom w:val="single" w:color="auto" w:sz="6" w:space="0"/>
              <w:right w:val="single" w:color="auto" w:sz="4" w:space="0"/>
            </w:tcBorders>
            <w:vAlign w:val="center"/>
          </w:tcPr>
          <w:p w14:paraId="56B59027">
            <w:pPr>
              <w:rPr>
                <w:rFonts w:hint="eastAsia" w:ascii="仿宋" w:hAnsi="仿宋" w:eastAsia="仿宋" w:cs="仿宋"/>
                <w:sz w:val="24"/>
                <w:szCs w:val="24"/>
              </w:rPr>
            </w:pPr>
          </w:p>
        </w:tc>
      </w:tr>
      <w:tr w14:paraId="02FD4B1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980" w:type="dxa"/>
            <w:tcBorders>
              <w:top w:val="single" w:color="auto" w:sz="6" w:space="0"/>
              <w:left w:val="single" w:color="auto" w:sz="4" w:space="0"/>
              <w:bottom w:val="single" w:color="auto" w:sz="6" w:space="0"/>
              <w:right w:val="single" w:color="auto" w:sz="4" w:space="0"/>
            </w:tcBorders>
            <w:vAlign w:val="center"/>
          </w:tcPr>
          <w:p w14:paraId="49AE5B0B">
            <w:pPr>
              <w:rPr>
                <w:rFonts w:hint="eastAsia" w:ascii="仿宋" w:hAnsi="仿宋" w:eastAsia="仿宋" w:cs="仿宋"/>
                <w:sz w:val="24"/>
                <w:szCs w:val="24"/>
              </w:rPr>
            </w:pPr>
          </w:p>
        </w:tc>
        <w:tc>
          <w:tcPr>
            <w:tcW w:w="1440" w:type="dxa"/>
            <w:tcBorders>
              <w:top w:val="single" w:color="auto" w:sz="6" w:space="0"/>
              <w:left w:val="single" w:color="auto" w:sz="4" w:space="0"/>
              <w:bottom w:val="single" w:color="auto" w:sz="6" w:space="0"/>
              <w:right w:val="single" w:color="auto" w:sz="4" w:space="0"/>
            </w:tcBorders>
            <w:vAlign w:val="center"/>
          </w:tcPr>
          <w:p w14:paraId="40E77FA0">
            <w:pPr>
              <w:rPr>
                <w:rFonts w:hint="eastAsia" w:ascii="仿宋" w:hAnsi="仿宋" w:eastAsia="仿宋" w:cs="仿宋"/>
                <w:sz w:val="24"/>
                <w:szCs w:val="24"/>
              </w:rPr>
            </w:pPr>
          </w:p>
        </w:tc>
        <w:tc>
          <w:tcPr>
            <w:tcW w:w="1567" w:type="dxa"/>
            <w:tcBorders>
              <w:top w:val="single" w:color="auto" w:sz="6" w:space="0"/>
              <w:left w:val="single" w:color="auto" w:sz="4" w:space="0"/>
              <w:bottom w:val="single" w:color="auto" w:sz="6" w:space="0"/>
              <w:right w:val="single" w:color="auto" w:sz="4" w:space="0"/>
            </w:tcBorders>
            <w:vAlign w:val="center"/>
          </w:tcPr>
          <w:p w14:paraId="0C17F3AC">
            <w:pPr>
              <w:rPr>
                <w:rFonts w:hint="eastAsia" w:ascii="仿宋" w:hAnsi="仿宋" w:eastAsia="仿宋" w:cs="仿宋"/>
                <w:sz w:val="24"/>
                <w:szCs w:val="24"/>
              </w:rPr>
            </w:pPr>
          </w:p>
        </w:tc>
        <w:tc>
          <w:tcPr>
            <w:tcW w:w="1629" w:type="dxa"/>
            <w:tcBorders>
              <w:top w:val="single" w:color="auto" w:sz="6" w:space="0"/>
              <w:left w:val="single" w:color="auto" w:sz="4" w:space="0"/>
              <w:bottom w:val="single" w:color="auto" w:sz="6" w:space="0"/>
              <w:right w:val="single" w:color="auto" w:sz="4" w:space="0"/>
            </w:tcBorders>
            <w:vAlign w:val="center"/>
          </w:tcPr>
          <w:p w14:paraId="0DEBB919">
            <w:pPr>
              <w:rPr>
                <w:rFonts w:hint="eastAsia" w:ascii="仿宋" w:hAnsi="仿宋" w:eastAsia="仿宋" w:cs="仿宋"/>
                <w:sz w:val="24"/>
                <w:szCs w:val="24"/>
              </w:rPr>
            </w:pPr>
          </w:p>
        </w:tc>
        <w:tc>
          <w:tcPr>
            <w:tcW w:w="1307" w:type="dxa"/>
            <w:tcBorders>
              <w:top w:val="single" w:color="auto" w:sz="6" w:space="0"/>
              <w:left w:val="single" w:color="auto" w:sz="4" w:space="0"/>
              <w:bottom w:val="single" w:color="auto" w:sz="6" w:space="0"/>
              <w:right w:val="single" w:color="auto" w:sz="4" w:space="0"/>
            </w:tcBorders>
            <w:vAlign w:val="center"/>
          </w:tcPr>
          <w:p w14:paraId="27289C9F">
            <w:pPr>
              <w:rPr>
                <w:rFonts w:hint="eastAsia" w:ascii="仿宋" w:hAnsi="仿宋" w:eastAsia="仿宋" w:cs="仿宋"/>
                <w:sz w:val="24"/>
                <w:szCs w:val="24"/>
              </w:rPr>
            </w:pPr>
          </w:p>
        </w:tc>
        <w:tc>
          <w:tcPr>
            <w:tcW w:w="1371" w:type="dxa"/>
            <w:tcBorders>
              <w:top w:val="single" w:color="auto" w:sz="6" w:space="0"/>
              <w:left w:val="single" w:color="auto" w:sz="4" w:space="0"/>
              <w:bottom w:val="single" w:color="auto" w:sz="6" w:space="0"/>
              <w:right w:val="single" w:color="auto" w:sz="4" w:space="0"/>
            </w:tcBorders>
            <w:vAlign w:val="center"/>
          </w:tcPr>
          <w:p w14:paraId="5C0D3D80">
            <w:pPr>
              <w:rPr>
                <w:rFonts w:hint="eastAsia" w:ascii="仿宋" w:hAnsi="仿宋" w:eastAsia="仿宋" w:cs="仿宋"/>
                <w:sz w:val="24"/>
                <w:szCs w:val="24"/>
              </w:rPr>
            </w:pPr>
          </w:p>
        </w:tc>
      </w:tr>
      <w:tr w14:paraId="2561B66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980" w:type="dxa"/>
            <w:tcBorders>
              <w:top w:val="single" w:color="auto" w:sz="6" w:space="0"/>
              <w:left w:val="single" w:color="auto" w:sz="4" w:space="0"/>
              <w:bottom w:val="single" w:color="auto" w:sz="6" w:space="0"/>
              <w:right w:val="single" w:color="auto" w:sz="6" w:space="0"/>
            </w:tcBorders>
            <w:vAlign w:val="center"/>
          </w:tcPr>
          <w:p w14:paraId="4A377BCA">
            <w:pPr>
              <w:rPr>
                <w:rFonts w:hint="eastAsia" w:ascii="仿宋" w:hAnsi="仿宋" w:eastAsia="仿宋" w:cs="仿宋"/>
                <w:sz w:val="24"/>
                <w:szCs w:val="24"/>
              </w:rPr>
            </w:pPr>
          </w:p>
        </w:tc>
        <w:tc>
          <w:tcPr>
            <w:tcW w:w="1440" w:type="dxa"/>
            <w:tcBorders>
              <w:top w:val="single" w:color="auto" w:sz="6" w:space="0"/>
              <w:left w:val="single" w:color="auto" w:sz="6" w:space="0"/>
              <w:bottom w:val="single" w:color="auto" w:sz="6" w:space="0"/>
              <w:right w:val="single" w:color="auto" w:sz="6" w:space="0"/>
            </w:tcBorders>
            <w:vAlign w:val="center"/>
          </w:tcPr>
          <w:p w14:paraId="4D94CF93">
            <w:pPr>
              <w:rPr>
                <w:rFonts w:hint="eastAsia" w:ascii="仿宋" w:hAnsi="仿宋" w:eastAsia="仿宋" w:cs="仿宋"/>
                <w:sz w:val="24"/>
                <w:szCs w:val="24"/>
              </w:rPr>
            </w:pPr>
          </w:p>
        </w:tc>
        <w:tc>
          <w:tcPr>
            <w:tcW w:w="1567" w:type="dxa"/>
            <w:tcBorders>
              <w:top w:val="single" w:color="auto" w:sz="6" w:space="0"/>
              <w:left w:val="single" w:color="auto" w:sz="6" w:space="0"/>
              <w:bottom w:val="single" w:color="auto" w:sz="6" w:space="0"/>
              <w:right w:val="single" w:color="auto" w:sz="6" w:space="0"/>
            </w:tcBorders>
            <w:vAlign w:val="center"/>
          </w:tcPr>
          <w:p w14:paraId="60EC070D">
            <w:pPr>
              <w:rPr>
                <w:rFonts w:hint="eastAsia" w:ascii="仿宋" w:hAnsi="仿宋" w:eastAsia="仿宋" w:cs="仿宋"/>
                <w:sz w:val="24"/>
                <w:szCs w:val="24"/>
              </w:rPr>
            </w:pPr>
          </w:p>
        </w:tc>
        <w:tc>
          <w:tcPr>
            <w:tcW w:w="1629" w:type="dxa"/>
            <w:tcBorders>
              <w:top w:val="single" w:color="auto" w:sz="6" w:space="0"/>
              <w:left w:val="single" w:color="auto" w:sz="6" w:space="0"/>
              <w:bottom w:val="single" w:color="auto" w:sz="6" w:space="0"/>
              <w:right w:val="single" w:color="auto" w:sz="6" w:space="0"/>
            </w:tcBorders>
            <w:vAlign w:val="center"/>
          </w:tcPr>
          <w:p w14:paraId="59D776F5">
            <w:pPr>
              <w:rPr>
                <w:rFonts w:hint="eastAsia" w:ascii="仿宋" w:hAnsi="仿宋" w:eastAsia="仿宋" w:cs="仿宋"/>
                <w:sz w:val="24"/>
                <w:szCs w:val="24"/>
              </w:rPr>
            </w:pPr>
          </w:p>
        </w:tc>
        <w:tc>
          <w:tcPr>
            <w:tcW w:w="1307" w:type="dxa"/>
            <w:tcBorders>
              <w:top w:val="single" w:color="auto" w:sz="6" w:space="0"/>
              <w:left w:val="single" w:color="auto" w:sz="6" w:space="0"/>
              <w:bottom w:val="single" w:color="auto" w:sz="6" w:space="0"/>
              <w:right w:val="single" w:color="auto" w:sz="4" w:space="0"/>
            </w:tcBorders>
            <w:vAlign w:val="center"/>
          </w:tcPr>
          <w:p w14:paraId="39FB6ACC">
            <w:pPr>
              <w:rPr>
                <w:rFonts w:hint="eastAsia" w:ascii="仿宋" w:hAnsi="仿宋" w:eastAsia="仿宋" w:cs="仿宋"/>
                <w:sz w:val="24"/>
                <w:szCs w:val="24"/>
              </w:rPr>
            </w:pPr>
          </w:p>
        </w:tc>
        <w:tc>
          <w:tcPr>
            <w:tcW w:w="1371" w:type="dxa"/>
            <w:tcBorders>
              <w:top w:val="single" w:color="auto" w:sz="6" w:space="0"/>
              <w:left w:val="single" w:color="auto" w:sz="4" w:space="0"/>
              <w:bottom w:val="single" w:color="auto" w:sz="6" w:space="0"/>
              <w:right w:val="single" w:color="auto" w:sz="4" w:space="0"/>
            </w:tcBorders>
            <w:vAlign w:val="center"/>
          </w:tcPr>
          <w:p w14:paraId="7D3CED1F">
            <w:pPr>
              <w:rPr>
                <w:rFonts w:hint="eastAsia" w:ascii="仿宋" w:hAnsi="仿宋" w:eastAsia="仿宋" w:cs="仿宋"/>
                <w:sz w:val="24"/>
                <w:szCs w:val="24"/>
              </w:rPr>
            </w:pPr>
          </w:p>
        </w:tc>
      </w:tr>
      <w:tr w14:paraId="2FB352A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980" w:type="dxa"/>
            <w:tcBorders>
              <w:top w:val="single" w:color="auto" w:sz="6" w:space="0"/>
              <w:left w:val="single" w:color="auto" w:sz="4" w:space="0"/>
              <w:bottom w:val="single" w:color="auto" w:sz="6" w:space="0"/>
              <w:right w:val="single" w:color="auto" w:sz="6" w:space="0"/>
            </w:tcBorders>
            <w:vAlign w:val="center"/>
          </w:tcPr>
          <w:p w14:paraId="309E3AF2">
            <w:pPr>
              <w:rPr>
                <w:rFonts w:hint="eastAsia" w:ascii="仿宋" w:hAnsi="仿宋" w:eastAsia="仿宋" w:cs="仿宋"/>
                <w:sz w:val="24"/>
                <w:szCs w:val="24"/>
              </w:rPr>
            </w:pPr>
          </w:p>
        </w:tc>
        <w:tc>
          <w:tcPr>
            <w:tcW w:w="1440" w:type="dxa"/>
            <w:tcBorders>
              <w:top w:val="single" w:color="auto" w:sz="6" w:space="0"/>
              <w:left w:val="single" w:color="auto" w:sz="6" w:space="0"/>
              <w:bottom w:val="single" w:color="auto" w:sz="6" w:space="0"/>
              <w:right w:val="single" w:color="auto" w:sz="6" w:space="0"/>
            </w:tcBorders>
            <w:vAlign w:val="center"/>
          </w:tcPr>
          <w:p w14:paraId="414826FD">
            <w:pPr>
              <w:rPr>
                <w:rFonts w:hint="eastAsia" w:ascii="仿宋" w:hAnsi="仿宋" w:eastAsia="仿宋" w:cs="仿宋"/>
                <w:sz w:val="24"/>
                <w:szCs w:val="24"/>
              </w:rPr>
            </w:pPr>
          </w:p>
        </w:tc>
        <w:tc>
          <w:tcPr>
            <w:tcW w:w="1567" w:type="dxa"/>
            <w:tcBorders>
              <w:top w:val="single" w:color="auto" w:sz="6" w:space="0"/>
              <w:left w:val="single" w:color="auto" w:sz="6" w:space="0"/>
              <w:bottom w:val="single" w:color="auto" w:sz="6" w:space="0"/>
              <w:right w:val="single" w:color="auto" w:sz="6" w:space="0"/>
            </w:tcBorders>
            <w:vAlign w:val="center"/>
          </w:tcPr>
          <w:p w14:paraId="080C7FEC">
            <w:pPr>
              <w:rPr>
                <w:rFonts w:hint="eastAsia" w:ascii="仿宋" w:hAnsi="仿宋" w:eastAsia="仿宋" w:cs="仿宋"/>
                <w:sz w:val="24"/>
                <w:szCs w:val="24"/>
              </w:rPr>
            </w:pPr>
          </w:p>
        </w:tc>
        <w:tc>
          <w:tcPr>
            <w:tcW w:w="1629" w:type="dxa"/>
            <w:tcBorders>
              <w:top w:val="single" w:color="auto" w:sz="6" w:space="0"/>
              <w:left w:val="single" w:color="auto" w:sz="6" w:space="0"/>
              <w:bottom w:val="single" w:color="auto" w:sz="6" w:space="0"/>
              <w:right w:val="single" w:color="auto" w:sz="6" w:space="0"/>
            </w:tcBorders>
            <w:vAlign w:val="center"/>
          </w:tcPr>
          <w:p w14:paraId="62942333">
            <w:pPr>
              <w:rPr>
                <w:rFonts w:hint="eastAsia" w:ascii="仿宋" w:hAnsi="仿宋" w:eastAsia="仿宋" w:cs="仿宋"/>
                <w:sz w:val="24"/>
                <w:szCs w:val="24"/>
              </w:rPr>
            </w:pPr>
          </w:p>
        </w:tc>
        <w:tc>
          <w:tcPr>
            <w:tcW w:w="1307" w:type="dxa"/>
            <w:tcBorders>
              <w:top w:val="single" w:color="auto" w:sz="6" w:space="0"/>
              <w:left w:val="single" w:color="auto" w:sz="6" w:space="0"/>
              <w:bottom w:val="single" w:color="auto" w:sz="6" w:space="0"/>
              <w:right w:val="single" w:color="auto" w:sz="4" w:space="0"/>
            </w:tcBorders>
            <w:vAlign w:val="center"/>
          </w:tcPr>
          <w:p w14:paraId="68174AA5">
            <w:pPr>
              <w:rPr>
                <w:rFonts w:hint="eastAsia" w:ascii="仿宋" w:hAnsi="仿宋" w:eastAsia="仿宋" w:cs="仿宋"/>
                <w:sz w:val="24"/>
                <w:szCs w:val="24"/>
              </w:rPr>
            </w:pPr>
          </w:p>
        </w:tc>
        <w:tc>
          <w:tcPr>
            <w:tcW w:w="1371" w:type="dxa"/>
            <w:tcBorders>
              <w:top w:val="single" w:color="auto" w:sz="6" w:space="0"/>
              <w:left w:val="single" w:color="auto" w:sz="4" w:space="0"/>
              <w:bottom w:val="single" w:color="auto" w:sz="6" w:space="0"/>
              <w:right w:val="single" w:color="auto" w:sz="4" w:space="0"/>
            </w:tcBorders>
            <w:vAlign w:val="center"/>
          </w:tcPr>
          <w:p w14:paraId="60978417">
            <w:pPr>
              <w:rPr>
                <w:rFonts w:hint="eastAsia" w:ascii="仿宋" w:hAnsi="仿宋" w:eastAsia="仿宋" w:cs="仿宋"/>
                <w:sz w:val="24"/>
                <w:szCs w:val="24"/>
              </w:rPr>
            </w:pPr>
          </w:p>
        </w:tc>
      </w:tr>
      <w:tr w14:paraId="571CAAF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980" w:type="dxa"/>
            <w:tcBorders>
              <w:top w:val="single" w:color="auto" w:sz="6" w:space="0"/>
              <w:left w:val="single" w:color="auto" w:sz="4" w:space="0"/>
              <w:bottom w:val="single" w:color="auto" w:sz="6" w:space="0"/>
              <w:right w:val="single" w:color="auto" w:sz="6" w:space="0"/>
            </w:tcBorders>
            <w:vAlign w:val="center"/>
          </w:tcPr>
          <w:p w14:paraId="0D75B006">
            <w:pPr>
              <w:rPr>
                <w:rFonts w:hint="eastAsia" w:ascii="仿宋" w:hAnsi="仿宋" w:eastAsia="仿宋" w:cs="仿宋"/>
                <w:sz w:val="24"/>
                <w:szCs w:val="24"/>
              </w:rPr>
            </w:pPr>
          </w:p>
        </w:tc>
        <w:tc>
          <w:tcPr>
            <w:tcW w:w="1440" w:type="dxa"/>
            <w:tcBorders>
              <w:top w:val="single" w:color="auto" w:sz="6" w:space="0"/>
              <w:left w:val="single" w:color="auto" w:sz="6" w:space="0"/>
              <w:bottom w:val="single" w:color="auto" w:sz="6" w:space="0"/>
              <w:right w:val="single" w:color="auto" w:sz="6" w:space="0"/>
            </w:tcBorders>
            <w:vAlign w:val="center"/>
          </w:tcPr>
          <w:p w14:paraId="76EE9F3B">
            <w:pPr>
              <w:rPr>
                <w:rFonts w:hint="eastAsia" w:ascii="仿宋" w:hAnsi="仿宋" w:eastAsia="仿宋" w:cs="仿宋"/>
                <w:sz w:val="24"/>
                <w:szCs w:val="24"/>
              </w:rPr>
            </w:pPr>
          </w:p>
        </w:tc>
        <w:tc>
          <w:tcPr>
            <w:tcW w:w="1567" w:type="dxa"/>
            <w:tcBorders>
              <w:top w:val="single" w:color="auto" w:sz="6" w:space="0"/>
              <w:left w:val="single" w:color="auto" w:sz="6" w:space="0"/>
              <w:bottom w:val="single" w:color="auto" w:sz="6" w:space="0"/>
              <w:right w:val="single" w:color="auto" w:sz="6" w:space="0"/>
            </w:tcBorders>
            <w:vAlign w:val="center"/>
          </w:tcPr>
          <w:p w14:paraId="3B5F9E75">
            <w:pPr>
              <w:rPr>
                <w:rFonts w:hint="eastAsia" w:ascii="仿宋" w:hAnsi="仿宋" w:eastAsia="仿宋" w:cs="仿宋"/>
                <w:sz w:val="24"/>
                <w:szCs w:val="24"/>
              </w:rPr>
            </w:pPr>
          </w:p>
        </w:tc>
        <w:tc>
          <w:tcPr>
            <w:tcW w:w="1629" w:type="dxa"/>
            <w:tcBorders>
              <w:top w:val="single" w:color="auto" w:sz="6" w:space="0"/>
              <w:left w:val="single" w:color="auto" w:sz="6" w:space="0"/>
              <w:bottom w:val="single" w:color="auto" w:sz="6" w:space="0"/>
              <w:right w:val="single" w:color="auto" w:sz="6" w:space="0"/>
            </w:tcBorders>
            <w:vAlign w:val="center"/>
          </w:tcPr>
          <w:p w14:paraId="5E4ECA70">
            <w:pPr>
              <w:rPr>
                <w:rFonts w:hint="eastAsia" w:ascii="仿宋" w:hAnsi="仿宋" w:eastAsia="仿宋" w:cs="仿宋"/>
                <w:sz w:val="24"/>
                <w:szCs w:val="24"/>
              </w:rPr>
            </w:pPr>
          </w:p>
        </w:tc>
        <w:tc>
          <w:tcPr>
            <w:tcW w:w="1307" w:type="dxa"/>
            <w:tcBorders>
              <w:top w:val="single" w:color="auto" w:sz="6" w:space="0"/>
              <w:left w:val="single" w:color="auto" w:sz="6" w:space="0"/>
              <w:bottom w:val="single" w:color="auto" w:sz="6" w:space="0"/>
              <w:right w:val="single" w:color="auto" w:sz="4" w:space="0"/>
            </w:tcBorders>
            <w:vAlign w:val="center"/>
          </w:tcPr>
          <w:p w14:paraId="0FB92606">
            <w:pPr>
              <w:rPr>
                <w:rFonts w:hint="eastAsia" w:ascii="仿宋" w:hAnsi="仿宋" w:eastAsia="仿宋" w:cs="仿宋"/>
                <w:sz w:val="24"/>
                <w:szCs w:val="24"/>
              </w:rPr>
            </w:pPr>
          </w:p>
        </w:tc>
        <w:tc>
          <w:tcPr>
            <w:tcW w:w="1371" w:type="dxa"/>
            <w:tcBorders>
              <w:top w:val="single" w:color="auto" w:sz="6" w:space="0"/>
              <w:left w:val="single" w:color="auto" w:sz="4" w:space="0"/>
              <w:bottom w:val="single" w:color="auto" w:sz="6" w:space="0"/>
              <w:right w:val="single" w:color="auto" w:sz="4" w:space="0"/>
            </w:tcBorders>
            <w:vAlign w:val="center"/>
          </w:tcPr>
          <w:p w14:paraId="4CF466E8">
            <w:pPr>
              <w:rPr>
                <w:rFonts w:hint="eastAsia" w:ascii="仿宋" w:hAnsi="仿宋" w:eastAsia="仿宋" w:cs="仿宋"/>
                <w:sz w:val="24"/>
                <w:szCs w:val="24"/>
              </w:rPr>
            </w:pPr>
          </w:p>
        </w:tc>
      </w:tr>
      <w:tr w14:paraId="6D80E95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jc w:val="center"/>
        </w:trPr>
        <w:tc>
          <w:tcPr>
            <w:tcW w:w="980" w:type="dxa"/>
            <w:tcBorders>
              <w:top w:val="single" w:color="auto" w:sz="6" w:space="0"/>
              <w:left w:val="single" w:color="auto" w:sz="4" w:space="0"/>
              <w:bottom w:val="single" w:color="auto" w:sz="4" w:space="0"/>
              <w:right w:val="single" w:color="auto" w:sz="6" w:space="0"/>
            </w:tcBorders>
            <w:vAlign w:val="center"/>
          </w:tcPr>
          <w:p w14:paraId="01D8D4E1">
            <w:pPr>
              <w:rPr>
                <w:rFonts w:hint="eastAsia" w:ascii="仿宋" w:hAnsi="仿宋" w:eastAsia="仿宋" w:cs="仿宋"/>
                <w:sz w:val="24"/>
                <w:szCs w:val="24"/>
              </w:rPr>
            </w:pPr>
          </w:p>
        </w:tc>
        <w:tc>
          <w:tcPr>
            <w:tcW w:w="1440" w:type="dxa"/>
            <w:tcBorders>
              <w:top w:val="single" w:color="auto" w:sz="6" w:space="0"/>
              <w:left w:val="single" w:color="auto" w:sz="6" w:space="0"/>
              <w:bottom w:val="single" w:color="auto" w:sz="4" w:space="0"/>
              <w:right w:val="single" w:color="auto" w:sz="6" w:space="0"/>
            </w:tcBorders>
            <w:vAlign w:val="center"/>
          </w:tcPr>
          <w:p w14:paraId="766B5FDA">
            <w:pPr>
              <w:rPr>
                <w:rFonts w:hint="eastAsia" w:ascii="仿宋" w:hAnsi="仿宋" w:eastAsia="仿宋" w:cs="仿宋"/>
                <w:sz w:val="24"/>
                <w:szCs w:val="24"/>
              </w:rPr>
            </w:pPr>
          </w:p>
        </w:tc>
        <w:tc>
          <w:tcPr>
            <w:tcW w:w="1567" w:type="dxa"/>
            <w:tcBorders>
              <w:top w:val="single" w:color="auto" w:sz="6" w:space="0"/>
              <w:left w:val="single" w:color="auto" w:sz="6" w:space="0"/>
              <w:bottom w:val="single" w:color="auto" w:sz="4" w:space="0"/>
              <w:right w:val="single" w:color="auto" w:sz="6" w:space="0"/>
            </w:tcBorders>
            <w:vAlign w:val="center"/>
          </w:tcPr>
          <w:p w14:paraId="10491D2B">
            <w:pPr>
              <w:rPr>
                <w:rFonts w:hint="eastAsia" w:ascii="仿宋" w:hAnsi="仿宋" w:eastAsia="仿宋" w:cs="仿宋"/>
                <w:sz w:val="24"/>
                <w:szCs w:val="24"/>
              </w:rPr>
            </w:pPr>
          </w:p>
        </w:tc>
        <w:tc>
          <w:tcPr>
            <w:tcW w:w="1629" w:type="dxa"/>
            <w:tcBorders>
              <w:top w:val="single" w:color="auto" w:sz="6" w:space="0"/>
              <w:left w:val="single" w:color="auto" w:sz="6" w:space="0"/>
              <w:bottom w:val="single" w:color="auto" w:sz="4" w:space="0"/>
              <w:right w:val="single" w:color="auto" w:sz="6" w:space="0"/>
            </w:tcBorders>
            <w:vAlign w:val="center"/>
          </w:tcPr>
          <w:p w14:paraId="5FF0C579">
            <w:pPr>
              <w:rPr>
                <w:rFonts w:hint="eastAsia" w:ascii="仿宋" w:hAnsi="仿宋" w:eastAsia="仿宋" w:cs="仿宋"/>
                <w:sz w:val="24"/>
                <w:szCs w:val="24"/>
              </w:rPr>
            </w:pPr>
          </w:p>
        </w:tc>
        <w:tc>
          <w:tcPr>
            <w:tcW w:w="1307" w:type="dxa"/>
            <w:tcBorders>
              <w:top w:val="single" w:color="auto" w:sz="6" w:space="0"/>
              <w:left w:val="single" w:color="auto" w:sz="6" w:space="0"/>
              <w:bottom w:val="single" w:color="auto" w:sz="4" w:space="0"/>
              <w:right w:val="single" w:color="auto" w:sz="4" w:space="0"/>
            </w:tcBorders>
            <w:vAlign w:val="center"/>
          </w:tcPr>
          <w:p w14:paraId="32D49E68">
            <w:pPr>
              <w:rPr>
                <w:rFonts w:hint="eastAsia" w:ascii="仿宋" w:hAnsi="仿宋" w:eastAsia="仿宋" w:cs="仿宋"/>
                <w:sz w:val="24"/>
                <w:szCs w:val="24"/>
              </w:rPr>
            </w:pPr>
          </w:p>
        </w:tc>
        <w:tc>
          <w:tcPr>
            <w:tcW w:w="1371" w:type="dxa"/>
            <w:tcBorders>
              <w:top w:val="single" w:color="auto" w:sz="6" w:space="0"/>
              <w:left w:val="single" w:color="auto" w:sz="4" w:space="0"/>
              <w:bottom w:val="single" w:color="auto" w:sz="4" w:space="0"/>
              <w:right w:val="single" w:color="auto" w:sz="4" w:space="0"/>
            </w:tcBorders>
            <w:vAlign w:val="center"/>
          </w:tcPr>
          <w:p w14:paraId="21CDC164">
            <w:pPr>
              <w:rPr>
                <w:rFonts w:hint="eastAsia" w:ascii="仿宋" w:hAnsi="仿宋" w:eastAsia="仿宋" w:cs="仿宋"/>
                <w:sz w:val="24"/>
                <w:szCs w:val="24"/>
              </w:rPr>
            </w:pPr>
          </w:p>
        </w:tc>
      </w:tr>
      <w:tr w14:paraId="66B874A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980" w:type="dxa"/>
            <w:tcBorders>
              <w:top w:val="single" w:color="auto" w:sz="4" w:space="0"/>
              <w:left w:val="single" w:color="auto" w:sz="4" w:space="0"/>
              <w:bottom w:val="single" w:color="auto" w:sz="4" w:space="0"/>
              <w:right w:val="single" w:color="auto" w:sz="6" w:space="0"/>
            </w:tcBorders>
            <w:vAlign w:val="center"/>
          </w:tcPr>
          <w:p w14:paraId="0584FB3D">
            <w:pPr>
              <w:rPr>
                <w:rFonts w:hint="eastAsia" w:ascii="仿宋" w:hAnsi="仿宋" w:eastAsia="仿宋" w:cs="仿宋"/>
                <w:sz w:val="24"/>
                <w:szCs w:val="24"/>
              </w:rPr>
            </w:pPr>
          </w:p>
        </w:tc>
        <w:tc>
          <w:tcPr>
            <w:tcW w:w="1440" w:type="dxa"/>
            <w:tcBorders>
              <w:top w:val="single" w:color="auto" w:sz="4" w:space="0"/>
              <w:left w:val="single" w:color="auto" w:sz="6" w:space="0"/>
              <w:bottom w:val="single" w:color="auto" w:sz="4" w:space="0"/>
              <w:right w:val="single" w:color="auto" w:sz="6" w:space="0"/>
            </w:tcBorders>
            <w:vAlign w:val="center"/>
          </w:tcPr>
          <w:p w14:paraId="59A70908">
            <w:pPr>
              <w:rPr>
                <w:rFonts w:hint="eastAsia" w:ascii="仿宋" w:hAnsi="仿宋" w:eastAsia="仿宋" w:cs="仿宋"/>
                <w:sz w:val="24"/>
                <w:szCs w:val="24"/>
              </w:rPr>
            </w:pPr>
          </w:p>
        </w:tc>
        <w:tc>
          <w:tcPr>
            <w:tcW w:w="1567" w:type="dxa"/>
            <w:tcBorders>
              <w:top w:val="single" w:color="auto" w:sz="4" w:space="0"/>
              <w:left w:val="single" w:color="auto" w:sz="6" w:space="0"/>
              <w:bottom w:val="single" w:color="auto" w:sz="4" w:space="0"/>
              <w:right w:val="single" w:color="auto" w:sz="6" w:space="0"/>
            </w:tcBorders>
            <w:vAlign w:val="center"/>
          </w:tcPr>
          <w:p w14:paraId="781268BF">
            <w:pPr>
              <w:rPr>
                <w:rFonts w:hint="eastAsia" w:ascii="仿宋" w:hAnsi="仿宋" w:eastAsia="仿宋" w:cs="仿宋"/>
                <w:sz w:val="24"/>
                <w:szCs w:val="24"/>
              </w:rPr>
            </w:pPr>
          </w:p>
        </w:tc>
        <w:tc>
          <w:tcPr>
            <w:tcW w:w="1629" w:type="dxa"/>
            <w:tcBorders>
              <w:top w:val="single" w:color="auto" w:sz="4" w:space="0"/>
              <w:left w:val="single" w:color="auto" w:sz="6" w:space="0"/>
              <w:bottom w:val="single" w:color="auto" w:sz="4" w:space="0"/>
              <w:right w:val="single" w:color="auto" w:sz="6" w:space="0"/>
            </w:tcBorders>
            <w:vAlign w:val="center"/>
          </w:tcPr>
          <w:p w14:paraId="7549565A">
            <w:pPr>
              <w:rPr>
                <w:rFonts w:hint="eastAsia" w:ascii="仿宋" w:hAnsi="仿宋" w:eastAsia="仿宋" w:cs="仿宋"/>
                <w:sz w:val="24"/>
                <w:szCs w:val="24"/>
              </w:rPr>
            </w:pPr>
          </w:p>
        </w:tc>
        <w:tc>
          <w:tcPr>
            <w:tcW w:w="1307" w:type="dxa"/>
            <w:tcBorders>
              <w:top w:val="single" w:color="auto" w:sz="4" w:space="0"/>
              <w:left w:val="single" w:color="auto" w:sz="6" w:space="0"/>
              <w:bottom w:val="single" w:color="auto" w:sz="4" w:space="0"/>
              <w:right w:val="single" w:color="auto" w:sz="4" w:space="0"/>
            </w:tcBorders>
            <w:vAlign w:val="center"/>
          </w:tcPr>
          <w:p w14:paraId="1982BB5A">
            <w:pPr>
              <w:rPr>
                <w:rFonts w:hint="eastAsia" w:ascii="仿宋" w:hAnsi="仿宋" w:eastAsia="仿宋" w:cs="仿宋"/>
                <w:sz w:val="24"/>
                <w:szCs w:val="24"/>
              </w:rPr>
            </w:pPr>
          </w:p>
        </w:tc>
        <w:tc>
          <w:tcPr>
            <w:tcW w:w="1371" w:type="dxa"/>
            <w:tcBorders>
              <w:top w:val="single" w:color="auto" w:sz="4" w:space="0"/>
              <w:left w:val="single" w:color="auto" w:sz="4" w:space="0"/>
              <w:bottom w:val="single" w:color="auto" w:sz="4" w:space="0"/>
              <w:right w:val="single" w:color="auto" w:sz="4" w:space="0"/>
            </w:tcBorders>
            <w:vAlign w:val="center"/>
          </w:tcPr>
          <w:p w14:paraId="475A1A86">
            <w:pPr>
              <w:rPr>
                <w:rFonts w:hint="eastAsia" w:ascii="仿宋" w:hAnsi="仿宋" w:eastAsia="仿宋" w:cs="仿宋"/>
                <w:sz w:val="24"/>
                <w:szCs w:val="24"/>
              </w:rPr>
            </w:pPr>
          </w:p>
        </w:tc>
      </w:tr>
      <w:tr w14:paraId="1BD4B78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980" w:type="dxa"/>
            <w:tcBorders>
              <w:top w:val="single" w:color="auto" w:sz="4" w:space="0"/>
              <w:left w:val="single" w:color="auto" w:sz="4" w:space="0"/>
              <w:bottom w:val="single" w:color="auto" w:sz="4" w:space="0"/>
              <w:right w:val="single" w:color="auto" w:sz="6" w:space="0"/>
            </w:tcBorders>
            <w:vAlign w:val="center"/>
          </w:tcPr>
          <w:p w14:paraId="4D60DD33">
            <w:pPr>
              <w:rPr>
                <w:rFonts w:hint="eastAsia" w:ascii="仿宋" w:hAnsi="仿宋" w:eastAsia="仿宋" w:cs="仿宋"/>
                <w:sz w:val="24"/>
                <w:szCs w:val="24"/>
              </w:rPr>
            </w:pPr>
          </w:p>
        </w:tc>
        <w:tc>
          <w:tcPr>
            <w:tcW w:w="1440" w:type="dxa"/>
            <w:tcBorders>
              <w:top w:val="single" w:color="auto" w:sz="4" w:space="0"/>
              <w:left w:val="single" w:color="auto" w:sz="6" w:space="0"/>
              <w:bottom w:val="single" w:color="auto" w:sz="4" w:space="0"/>
              <w:right w:val="single" w:color="auto" w:sz="6" w:space="0"/>
            </w:tcBorders>
            <w:vAlign w:val="center"/>
          </w:tcPr>
          <w:p w14:paraId="1812CAE4">
            <w:pPr>
              <w:rPr>
                <w:rFonts w:hint="eastAsia" w:ascii="仿宋" w:hAnsi="仿宋" w:eastAsia="仿宋" w:cs="仿宋"/>
                <w:sz w:val="24"/>
                <w:szCs w:val="24"/>
              </w:rPr>
            </w:pPr>
          </w:p>
        </w:tc>
        <w:tc>
          <w:tcPr>
            <w:tcW w:w="1567" w:type="dxa"/>
            <w:tcBorders>
              <w:top w:val="single" w:color="auto" w:sz="4" w:space="0"/>
              <w:left w:val="single" w:color="auto" w:sz="6" w:space="0"/>
              <w:bottom w:val="single" w:color="auto" w:sz="4" w:space="0"/>
              <w:right w:val="single" w:color="auto" w:sz="6" w:space="0"/>
            </w:tcBorders>
            <w:vAlign w:val="center"/>
          </w:tcPr>
          <w:p w14:paraId="23FE4CBE">
            <w:pPr>
              <w:rPr>
                <w:rFonts w:hint="eastAsia" w:ascii="仿宋" w:hAnsi="仿宋" w:eastAsia="仿宋" w:cs="仿宋"/>
                <w:sz w:val="24"/>
                <w:szCs w:val="24"/>
              </w:rPr>
            </w:pPr>
          </w:p>
        </w:tc>
        <w:tc>
          <w:tcPr>
            <w:tcW w:w="1629" w:type="dxa"/>
            <w:tcBorders>
              <w:top w:val="single" w:color="auto" w:sz="4" w:space="0"/>
              <w:left w:val="single" w:color="auto" w:sz="6" w:space="0"/>
              <w:bottom w:val="single" w:color="auto" w:sz="4" w:space="0"/>
              <w:right w:val="single" w:color="auto" w:sz="6" w:space="0"/>
            </w:tcBorders>
            <w:vAlign w:val="center"/>
          </w:tcPr>
          <w:p w14:paraId="6DD2EC8A">
            <w:pPr>
              <w:rPr>
                <w:rFonts w:hint="eastAsia" w:ascii="仿宋" w:hAnsi="仿宋" w:eastAsia="仿宋" w:cs="仿宋"/>
                <w:sz w:val="24"/>
                <w:szCs w:val="24"/>
              </w:rPr>
            </w:pPr>
          </w:p>
        </w:tc>
        <w:tc>
          <w:tcPr>
            <w:tcW w:w="1307" w:type="dxa"/>
            <w:tcBorders>
              <w:top w:val="single" w:color="auto" w:sz="4" w:space="0"/>
              <w:left w:val="single" w:color="auto" w:sz="6" w:space="0"/>
              <w:bottom w:val="single" w:color="auto" w:sz="4" w:space="0"/>
              <w:right w:val="single" w:color="auto" w:sz="4" w:space="0"/>
            </w:tcBorders>
            <w:vAlign w:val="center"/>
          </w:tcPr>
          <w:p w14:paraId="4FC949F7">
            <w:pPr>
              <w:rPr>
                <w:rFonts w:hint="eastAsia" w:ascii="仿宋" w:hAnsi="仿宋" w:eastAsia="仿宋" w:cs="仿宋"/>
                <w:sz w:val="24"/>
                <w:szCs w:val="24"/>
              </w:rPr>
            </w:pPr>
          </w:p>
        </w:tc>
        <w:tc>
          <w:tcPr>
            <w:tcW w:w="1371" w:type="dxa"/>
            <w:tcBorders>
              <w:top w:val="single" w:color="auto" w:sz="4" w:space="0"/>
              <w:left w:val="single" w:color="auto" w:sz="4" w:space="0"/>
              <w:bottom w:val="single" w:color="auto" w:sz="4" w:space="0"/>
              <w:right w:val="single" w:color="auto" w:sz="4" w:space="0"/>
            </w:tcBorders>
            <w:vAlign w:val="center"/>
          </w:tcPr>
          <w:p w14:paraId="78276EDB">
            <w:pPr>
              <w:rPr>
                <w:rFonts w:hint="eastAsia" w:ascii="仿宋" w:hAnsi="仿宋" w:eastAsia="仿宋" w:cs="仿宋"/>
                <w:sz w:val="24"/>
                <w:szCs w:val="24"/>
              </w:rPr>
            </w:pPr>
          </w:p>
        </w:tc>
      </w:tr>
      <w:tr w14:paraId="3E6C894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50" w:hRule="atLeast"/>
          <w:jc w:val="center"/>
        </w:trPr>
        <w:tc>
          <w:tcPr>
            <w:tcW w:w="980" w:type="dxa"/>
            <w:tcBorders>
              <w:top w:val="single" w:color="auto" w:sz="4" w:space="0"/>
              <w:left w:val="single" w:color="auto" w:sz="4" w:space="0"/>
              <w:bottom w:val="single" w:color="auto" w:sz="4" w:space="0"/>
              <w:right w:val="single" w:color="auto" w:sz="6" w:space="0"/>
            </w:tcBorders>
            <w:vAlign w:val="center"/>
          </w:tcPr>
          <w:p w14:paraId="4A9091BA">
            <w:pPr>
              <w:rPr>
                <w:rFonts w:hint="eastAsia" w:ascii="仿宋" w:hAnsi="仿宋" w:eastAsia="仿宋" w:cs="仿宋"/>
                <w:sz w:val="24"/>
                <w:szCs w:val="24"/>
              </w:rPr>
            </w:pPr>
          </w:p>
        </w:tc>
        <w:tc>
          <w:tcPr>
            <w:tcW w:w="1440" w:type="dxa"/>
            <w:tcBorders>
              <w:top w:val="single" w:color="auto" w:sz="4" w:space="0"/>
              <w:left w:val="single" w:color="auto" w:sz="6" w:space="0"/>
              <w:bottom w:val="single" w:color="auto" w:sz="4" w:space="0"/>
              <w:right w:val="single" w:color="auto" w:sz="6" w:space="0"/>
            </w:tcBorders>
            <w:vAlign w:val="center"/>
          </w:tcPr>
          <w:p w14:paraId="27335973">
            <w:pPr>
              <w:rPr>
                <w:rFonts w:hint="eastAsia" w:ascii="仿宋" w:hAnsi="仿宋" w:eastAsia="仿宋" w:cs="仿宋"/>
                <w:sz w:val="24"/>
                <w:szCs w:val="24"/>
              </w:rPr>
            </w:pPr>
          </w:p>
        </w:tc>
        <w:tc>
          <w:tcPr>
            <w:tcW w:w="1567" w:type="dxa"/>
            <w:tcBorders>
              <w:top w:val="single" w:color="auto" w:sz="4" w:space="0"/>
              <w:left w:val="single" w:color="auto" w:sz="6" w:space="0"/>
              <w:bottom w:val="single" w:color="auto" w:sz="4" w:space="0"/>
              <w:right w:val="single" w:color="auto" w:sz="6" w:space="0"/>
            </w:tcBorders>
            <w:vAlign w:val="center"/>
          </w:tcPr>
          <w:p w14:paraId="77FB5230">
            <w:pPr>
              <w:rPr>
                <w:rFonts w:hint="eastAsia" w:ascii="仿宋" w:hAnsi="仿宋" w:eastAsia="仿宋" w:cs="仿宋"/>
                <w:sz w:val="24"/>
                <w:szCs w:val="24"/>
              </w:rPr>
            </w:pPr>
          </w:p>
        </w:tc>
        <w:tc>
          <w:tcPr>
            <w:tcW w:w="1629" w:type="dxa"/>
            <w:tcBorders>
              <w:top w:val="single" w:color="auto" w:sz="4" w:space="0"/>
              <w:left w:val="single" w:color="auto" w:sz="6" w:space="0"/>
              <w:bottom w:val="single" w:color="auto" w:sz="4" w:space="0"/>
              <w:right w:val="single" w:color="auto" w:sz="6" w:space="0"/>
            </w:tcBorders>
            <w:vAlign w:val="center"/>
          </w:tcPr>
          <w:p w14:paraId="7F8CEB3A">
            <w:pPr>
              <w:rPr>
                <w:rFonts w:hint="eastAsia" w:ascii="仿宋" w:hAnsi="仿宋" w:eastAsia="仿宋" w:cs="仿宋"/>
                <w:sz w:val="24"/>
                <w:szCs w:val="24"/>
              </w:rPr>
            </w:pPr>
          </w:p>
        </w:tc>
        <w:tc>
          <w:tcPr>
            <w:tcW w:w="1307" w:type="dxa"/>
            <w:tcBorders>
              <w:top w:val="single" w:color="auto" w:sz="4" w:space="0"/>
              <w:left w:val="single" w:color="auto" w:sz="6" w:space="0"/>
              <w:bottom w:val="single" w:color="auto" w:sz="4" w:space="0"/>
              <w:right w:val="single" w:color="auto" w:sz="4" w:space="0"/>
            </w:tcBorders>
            <w:vAlign w:val="center"/>
          </w:tcPr>
          <w:p w14:paraId="5C291092">
            <w:pPr>
              <w:rPr>
                <w:rFonts w:hint="eastAsia" w:ascii="仿宋" w:hAnsi="仿宋" w:eastAsia="仿宋" w:cs="仿宋"/>
                <w:sz w:val="24"/>
                <w:szCs w:val="24"/>
              </w:rPr>
            </w:pPr>
          </w:p>
        </w:tc>
        <w:tc>
          <w:tcPr>
            <w:tcW w:w="1371" w:type="dxa"/>
            <w:tcBorders>
              <w:top w:val="single" w:color="auto" w:sz="4" w:space="0"/>
              <w:left w:val="single" w:color="auto" w:sz="4" w:space="0"/>
              <w:bottom w:val="single" w:color="auto" w:sz="4" w:space="0"/>
              <w:right w:val="single" w:color="auto" w:sz="4" w:space="0"/>
            </w:tcBorders>
            <w:vAlign w:val="center"/>
          </w:tcPr>
          <w:p w14:paraId="2E6D9EA9">
            <w:pPr>
              <w:rPr>
                <w:rFonts w:hint="eastAsia" w:ascii="仿宋" w:hAnsi="仿宋" w:eastAsia="仿宋" w:cs="仿宋"/>
                <w:sz w:val="24"/>
                <w:szCs w:val="24"/>
              </w:rPr>
            </w:pPr>
          </w:p>
        </w:tc>
      </w:tr>
      <w:tr w14:paraId="3525CE6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35" w:hRule="atLeast"/>
          <w:jc w:val="center"/>
        </w:trPr>
        <w:tc>
          <w:tcPr>
            <w:tcW w:w="980" w:type="dxa"/>
            <w:tcBorders>
              <w:top w:val="single" w:color="auto" w:sz="4" w:space="0"/>
              <w:left w:val="single" w:color="auto" w:sz="4" w:space="0"/>
              <w:bottom w:val="single" w:color="auto" w:sz="4" w:space="0"/>
              <w:right w:val="single" w:color="auto" w:sz="6" w:space="0"/>
            </w:tcBorders>
            <w:vAlign w:val="center"/>
          </w:tcPr>
          <w:p w14:paraId="64DAE7AB">
            <w:pPr>
              <w:rPr>
                <w:rFonts w:hint="eastAsia" w:ascii="仿宋" w:hAnsi="仿宋" w:eastAsia="仿宋" w:cs="仿宋"/>
                <w:sz w:val="24"/>
                <w:szCs w:val="24"/>
              </w:rPr>
            </w:pPr>
          </w:p>
        </w:tc>
        <w:tc>
          <w:tcPr>
            <w:tcW w:w="1440" w:type="dxa"/>
            <w:tcBorders>
              <w:top w:val="single" w:color="auto" w:sz="4" w:space="0"/>
              <w:left w:val="single" w:color="auto" w:sz="6" w:space="0"/>
              <w:bottom w:val="single" w:color="auto" w:sz="4" w:space="0"/>
              <w:right w:val="single" w:color="auto" w:sz="6" w:space="0"/>
            </w:tcBorders>
            <w:vAlign w:val="center"/>
          </w:tcPr>
          <w:p w14:paraId="3CF66F87">
            <w:pPr>
              <w:rPr>
                <w:rFonts w:hint="eastAsia" w:ascii="仿宋" w:hAnsi="仿宋" w:eastAsia="仿宋" w:cs="仿宋"/>
                <w:sz w:val="24"/>
                <w:szCs w:val="24"/>
              </w:rPr>
            </w:pPr>
          </w:p>
        </w:tc>
        <w:tc>
          <w:tcPr>
            <w:tcW w:w="1567" w:type="dxa"/>
            <w:tcBorders>
              <w:top w:val="single" w:color="auto" w:sz="4" w:space="0"/>
              <w:left w:val="single" w:color="auto" w:sz="6" w:space="0"/>
              <w:bottom w:val="single" w:color="auto" w:sz="4" w:space="0"/>
              <w:right w:val="single" w:color="auto" w:sz="6" w:space="0"/>
            </w:tcBorders>
            <w:vAlign w:val="center"/>
          </w:tcPr>
          <w:p w14:paraId="552150CE">
            <w:pPr>
              <w:rPr>
                <w:rFonts w:hint="eastAsia" w:ascii="仿宋" w:hAnsi="仿宋" w:eastAsia="仿宋" w:cs="仿宋"/>
                <w:sz w:val="24"/>
                <w:szCs w:val="24"/>
              </w:rPr>
            </w:pPr>
          </w:p>
        </w:tc>
        <w:tc>
          <w:tcPr>
            <w:tcW w:w="1629" w:type="dxa"/>
            <w:tcBorders>
              <w:top w:val="single" w:color="auto" w:sz="4" w:space="0"/>
              <w:left w:val="single" w:color="auto" w:sz="6" w:space="0"/>
              <w:bottom w:val="single" w:color="auto" w:sz="4" w:space="0"/>
              <w:right w:val="single" w:color="auto" w:sz="6" w:space="0"/>
            </w:tcBorders>
            <w:vAlign w:val="center"/>
          </w:tcPr>
          <w:p w14:paraId="7A25C29A">
            <w:pPr>
              <w:rPr>
                <w:rFonts w:hint="eastAsia" w:ascii="仿宋" w:hAnsi="仿宋" w:eastAsia="仿宋" w:cs="仿宋"/>
                <w:sz w:val="24"/>
                <w:szCs w:val="24"/>
              </w:rPr>
            </w:pPr>
          </w:p>
        </w:tc>
        <w:tc>
          <w:tcPr>
            <w:tcW w:w="1307" w:type="dxa"/>
            <w:tcBorders>
              <w:top w:val="single" w:color="auto" w:sz="4" w:space="0"/>
              <w:left w:val="single" w:color="auto" w:sz="6" w:space="0"/>
              <w:bottom w:val="single" w:color="auto" w:sz="4" w:space="0"/>
              <w:right w:val="single" w:color="auto" w:sz="4" w:space="0"/>
            </w:tcBorders>
            <w:vAlign w:val="center"/>
          </w:tcPr>
          <w:p w14:paraId="15A790FF">
            <w:pPr>
              <w:rPr>
                <w:rFonts w:hint="eastAsia" w:ascii="仿宋" w:hAnsi="仿宋" w:eastAsia="仿宋" w:cs="仿宋"/>
                <w:sz w:val="24"/>
                <w:szCs w:val="24"/>
              </w:rPr>
            </w:pPr>
          </w:p>
        </w:tc>
        <w:tc>
          <w:tcPr>
            <w:tcW w:w="1371" w:type="dxa"/>
            <w:tcBorders>
              <w:top w:val="single" w:color="auto" w:sz="4" w:space="0"/>
              <w:left w:val="single" w:color="auto" w:sz="4" w:space="0"/>
              <w:bottom w:val="single" w:color="auto" w:sz="4" w:space="0"/>
              <w:right w:val="single" w:color="auto" w:sz="4" w:space="0"/>
            </w:tcBorders>
            <w:vAlign w:val="center"/>
          </w:tcPr>
          <w:p w14:paraId="587254A3">
            <w:pPr>
              <w:rPr>
                <w:rFonts w:hint="eastAsia" w:ascii="仿宋" w:hAnsi="仿宋" w:eastAsia="仿宋" w:cs="仿宋"/>
                <w:sz w:val="24"/>
                <w:szCs w:val="24"/>
              </w:rPr>
            </w:pPr>
          </w:p>
        </w:tc>
      </w:tr>
    </w:tbl>
    <w:p w14:paraId="066D03F1">
      <w:pPr>
        <w:widowControl/>
        <w:spacing w:line="360" w:lineRule="auto"/>
        <w:ind w:firstLine="482" w:firstLineChars="200"/>
        <w:jc w:val="left"/>
        <w:rPr>
          <w:rFonts w:hint="eastAsia" w:ascii="仿宋" w:hAnsi="仿宋" w:eastAsia="仿宋" w:cs="仿宋"/>
          <w:b/>
          <w:sz w:val="24"/>
          <w:szCs w:val="21"/>
        </w:rPr>
      </w:pPr>
    </w:p>
    <w:p w14:paraId="1F3CEDF3">
      <w:pPr>
        <w:pStyle w:val="22"/>
        <w:rPr>
          <w:rFonts w:hint="eastAsia" w:ascii="仿宋" w:hAnsi="仿宋" w:eastAsia="仿宋" w:cs="仿宋"/>
        </w:rPr>
      </w:pPr>
    </w:p>
    <w:p w14:paraId="7F813BFF">
      <w:pPr>
        <w:pStyle w:val="22"/>
        <w:spacing w:line="360" w:lineRule="auto"/>
        <w:rPr>
          <w:rFonts w:hint="eastAsia" w:ascii="仿宋" w:hAnsi="仿宋" w:eastAsia="仿宋" w:cs="仿宋"/>
          <w:b/>
          <w:bCs/>
          <w:sz w:val="24"/>
          <w:szCs w:val="16"/>
        </w:rPr>
      </w:pPr>
      <w:r>
        <w:rPr>
          <w:rFonts w:hint="eastAsia" w:ascii="仿宋" w:hAnsi="仿宋" w:eastAsia="仿宋" w:cs="仿宋"/>
          <w:b/>
          <w:bCs/>
          <w:sz w:val="24"/>
          <w:szCs w:val="16"/>
        </w:rPr>
        <w:t>注：提供业绩合同复印件或中标通知书复印件或中选通知书复印件，并加盖评选申请人公章。（具体以第六章要求为准）</w:t>
      </w:r>
    </w:p>
    <w:p w14:paraId="1BE792BC">
      <w:pPr>
        <w:widowControl/>
        <w:spacing w:line="360" w:lineRule="auto"/>
        <w:ind w:firstLine="480" w:firstLineChars="200"/>
        <w:jc w:val="left"/>
        <w:rPr>
          <w:rFonts w:hint="eastAsia" w:ascii="仿宋" w:hAnsi="仿宋" w:eastAsia="仿宋" w:cs="仿宋"/>
          <w:sz w:val="24"/>
          <w:szCs w:val="24"/>
        </w:rPr>
      </w:pPr>
    </w:p>
    <w:p w14:paraId="1DF4FBC2">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 xml:space="preserve">评选申请人名称（盖章）： </w:t>
      </w:r>
    </w:p>
    <w:p w14:paraId="5A6B0390">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法定代表人或授权代表（签字或加盖个人名章）：</w:t>
      </w:r>
    </w:p>
    <w:p w14:paraId="56748D18">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响应日期：</w:t>
      </w:r>
      <w:r>
        <w:rPr>
          <w:rFonts w:hint="eastAsia" w:ascii="仿宋" w:hAnsi="仿宋" w:eastAsia="仿宋" w:cs="仿宋"/>
          <w:sz w:val="24"/>
          <w:szCs w:val="24"/>
        </w:rPr>
        <w:tab/>
      </w:r>
      <w:r>
        <w:rPr>
          <w:rFonts w:hint="eastAsia" w:ascii="仿宋" w:hAnsi="仿宋" w:eastAsia="仿宋" w:cs="仿宋"/>
          <w:sz w:val="24"/>
          <w:szCs w:val="24"/>
        </w:rPr>
        <w:t xml:space="preserve">年 </w:t>
      </w:r>
      <w:r>
        <w:rPr>
          <w:rFonts w:hint="eastAsia" w:ascii="仿宋" w:hAnsi="仿宋" w:eastAsia="仿宋" w:cs="仿宋"/>
          <w:sz w:val="24"/>
          <w:szCs w:val="24"/>
        </w:rPr>
        <w:tab/>
      </w:r>
      <w:r>
        <w:rPr>
          <w:rFonts w:hint="eastAsia" w:ascii="仿宋" w:hAnsi="仿宋" w:eastAsia="仿宋" w:cs="仿宋"/>
          <w:sz w:val="24"/>
          <w:szCs w:val="24"/>
        </w:rPr>
        <w:t xml:space="preserve">月 </w:t>
      </w:r>
      <w:r>
        <w:rPr>
          <w:rFonts w:hint="eastAsia" w:ascii="仿宋" w:hAnsi="仿宋" w:eastAsia="仿宋" w:cs="仿宋"/>
          <w:sz w:val="24"/>
          <w:szCs w:val="24"/>
        </w:rPr>
        <w:tab/>
      </w:r>
      <w:r>
        <w:rPr>
          <w:rFonts w:hint="eastAsia" w:ascii="仿宋" w:hAnsi="仿宋" w:eastAsia="仿宋" w:cs="仿宋"/>
          <w:sz w:val="24"/>
          <w:szCs w:val="24"/>
        </w:rPr>
        <w:t>日</w:t>
      </w:r>
    </w:p>
    <w:p w14:paraId="5055AD21">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 xml:space="preserve"> </w:t>
      </w:r>
    </w:p>
    <w:p w14:paraId="01DFBBE9">
      <w:pPr>
        <w:widowControl/>
        <w:spacing w:line="360" w:lineRule="auto"/>
        <w:ind w:firstLine="480" w:firstLineChars="200"/>
        <w:jc w:val="left"/>
        <w:rPr>
          <w:rFonts w:hint="eastAsia" w:ascii="仿宋" w:hAnsi="仿宋" w:eastAsia="仿宋" w:cs="仿宋"/>
          <w:sz w:val="24"/>
          <w:szCs w:val="24"/>
        </w:rPr>
      </w:pPr>
    </w:p>
    <w:p w14:paraId="7F3882DA">
      <w:pPr>
        <w:widowControl/>
        <w:jc w:val="left"/>
        <w:rPr>
          <w:rFonts w:hint="eastAsia" w:ascii="仿宋" w:hAnsi="仿宋" w:eastAsia="仿宋" w:cs="仿宋"/>
        </w:rPr>
      </w:pPr>
      <w:bookmarkStart w:id="67" w:name="_Toc497923238"/>
      <w:r>
        <w:rPr>
          <w:rFonts w:hint="eastAsia" w:ascii="仿宋" w:hAnsi="仿宋" w:eastAsia="仿宋" w:cs="仿宋"/>
        </w:rPr>
        <w:br w:type="page"/>
      </w:r>
    </w:p>
    <w:p w14:paraId="3600E1A8">
      <w:pPr>
        <w:pStyle w:val="3"/>
        <w:ind w:firstLine="0" w:firstLineChars="0"/>
        <w:rPr>
          <w:rFonts w:hint="eastAsia" w:ascii="仿宋" w:hAnsi="仿宋" w:eastAsia="仿宋" w:cs="仿宋"/>
          <w:sz w:val="32"/>
          <w:szCs w:val="32"/>
        </w:rPr>
      </w:pPr>
      <w:r>
        <w:rPr>
          <w:rFonts w:hint="eastAsia" w:ascii="仿宋" w:hAnsi="仿宋" w:eastAsia="仿宋" w:cs="仿宋"/>
          <w:sz w:val="32"/>
          <w:szCs w:val="32"/>
        </w:rPr>
        <w:t>十、评选申请人本项目管理、负责人、服务人员情况表</w:t>
      </w:r>
      <w:bookmarkEnd w:id="67"/>
    </w:p>
    <w:tbl>
      <w:tblPr>
        <w:tblStyle w:val="59"/>
        <w:tblpPr w:leftFromText="180" w:rightFromText="180" w:vertAnchor="text" w:tblpY="1"/>
        <w:tblOverlap w:val="never"/>
        <w:tblW w:w="90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9"/>
        <w:gridCol w:w="812"/>
        <w:gridCol w:w="750"/>
        <w:gridCol w:w="863"/>
        <w:gridCol w:w="1025"/>
        <w:gridCol w:w="950"/>
        <w:gridCol w:w="712"/>
        <w:gridCol w:w="850"/>
        <w:gridCol w:w="725"/>
        <w:gridCol w:w="1175"/>
      </w:tblGrid>
      <w:tr w14:paraId="02469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rPr>
        <w:tc>
          <w:tcPr>
            <w:tcW w:w="1149" w:type="dxa"/>
            <w:vMerge w:val="restart"/>
            <w:vAlign w:val="center"/>
          </w:tcPr>
          <w:p w14:paraId="5ADDA932">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类别</w:t>
            </w:r>
          </w:p>
        </w:tc>
        <w:tc>
          <w:tcPr>
            <w:tcW w:w="812" w:type="dxa"/>
            <w:vMerge w:val="restart"/>
            <w:vAlign w:val="center"/>
          </w:tcPr>
          <w:p w14:paraId="04B0C1BA">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职务</w:t>
            </w:r>
          </w:p>
        </w:tc>
        <w:tc>
          <w:tcPr>
            <w:tcW w:w="750" w:type="dxa"/>
            <w:vMerge w:val="restart"/>
            <w:vAlign w:val="center"/>
          </w:tcPr>
          <w:p w14:paraId="0C04B8E4">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姓名</w:t>
            </w:r>
          </w:p>
        </w:tc>
        <w:tc>
          <w:tcPr>
            <w:tcW w:w="863" w:type="dxa"/>
            <w:vMerge w:val="restart"/>
            <w:vAlign w:val="center"/>
          </w:tcPr>
          <w:p w14:paraId="2C35BEC6">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职称</w:t>
            </w:r>
          </w:p>
        </w:tc>
        <w:tc>
          <w:tcPr>
            <w:tcW w:w="1025" w:type="dxa"/>
            <w:vMerge w:val="restart"/>
            <w:vAlign w:val="center"/>
          </w:tcPr>
          <w:p w14:paraId="24E47165">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常住地</w:t>
            </w:r>
          </w:p>
        </w:tc>
        <w:tc>
          <w:tcPr>
            <w:tcW w:w="3237" w:type="dxa"/>
            <w:gridSpan w:val="4"/>
            <w:vAlign w:val="center"/>
          </w:tcPr>
          <w:p w14:paraId="6ADF03C2">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资格证明（附复印件）</w:t>
            </w:r>
          </w:p>
        </w:tc>
        <w:tc>
          <w:tcPr>
            <w:tcW w:w="1175" w:type="dxa"/>
            <w:vMerge w:val="restart"/>
            <w:vAlign w:val="center"/>
          </w:tcPr>
          <w:p w14:paraId="08A0220A">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联系电话</w:t>
            </w:r>
          </w:p>
        </w:tc>
      </w:tr>
      <w:tr w14:paraId="4D6FD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rPr>
        <w:tc>
          <w:tcPr>
            <w:tcW w:w="1149" w:type="dxa"/>
            <w:vMerge w:val="continue"/>
            <w:vAlign w:val="center"/>
          </w:tcPr>
          <w:p w14:paraId="69216B83">
            <w:pPr>
              <w:rPr>
                <w:rFonts w:hint="eastAsia" w:ascii="仿宋" w:hAnsi="仿宋" w:eastAsia="仿宋" w:cs="仿宋"/>
                <w:sz w:val="24"/>
                <w:szCs w:val="24"/>
              </w:rPr>
            </w:pPr>
          </w:p>
        </w:tc>
        <w:tc>
          <w:tcPr>
            <w:tcW w:w="812" w:type="dxa"/>
            <w:vMerge w:val="continue"/>
            <w:vAlign w:val="center"/>
          </w:tcPr>
          <w:p w14:paraId="42267136">
            <w:pPr>
              <w:rPr>
                <w:rFonts w:hint="eastAsia" w:ascii="仿宋" w:hAnsi="仿宋" w:eastAsia="仿宋" w:cs="仿宋"/>
                <w:sz w:val="24"/>
                <w:szCs w:val="24"/>
              </w:rPr>
            </w:pPr>
          </w:p>
        </w:tc>
        <w:tc>
          <w:tcPr>
            <w:tcW w:w="750" w:type="dxa"/>
            <w:vMerge w:val="continue"/>
            <w:vAlign w:val="center"/>
          </w:tcPr>
          <w:p w14:paraId="57D1EF52">
            <w:pPr>
              <w:rPr>
                <w:rFonts w:hint="eastAsia" w:ascii="仿宋" w:hAnsi="仿宋" w:eastAsia="仿宋" w:cs="仿宋"/>
                <w:sz w:val="24"/>
                <w:szCs w:val="24"/>
              </w:rPr>
            </w:pPr>
          </w:p>
        </w:tc>
        <w:tc>
          <w:tcPr>
            <w:tcW w:w="863" w:type="dxa"/>
            <w:vMerge w:val="continue"/>
            <w:vAlign w:val="center"/>
          </w:tcPr>
          <w:p w14:paraId="2BD6FA4D">
            <w:pPr>
              <w:rPr>
                <w:rFonts w:hint="eastAsia" w:ascii="仿宋" w:hAnsi="仿宋" w:eastAsia="仿宋" w:cs="仿宋"/>
                <w:sz w:val="24"/>
                <w:szCs w:val="24"/>
              </w:rPr>
            </w:pPr>
          </w:p>
        </w:tc>
        <w:tc>
          <w:tcPr>
            <w:tcW w:w="1025" w:type="dxa"/>
            <w:vMerge w:val="continue"/>
            <w:vAlign w:val="center"/>
          </w:tcPr>
          <w:p w14:paraId="714D29D2">
            <w:pPr>
              <w:rPr>
                <w:rFonts w:hint="eastAsia" w:ascii="仿宋" w:hAnsi="仿宋" w:eastAsia="仿宋" w:cs="仿宋"/>
                <w:sz w:val="24"/>
                <w:szCs w:val="24"/>
              </w:rPr>
            </w:pPr>
          </w:p>
        </w:tc>
        <w:tc>
          <w:tcPr>
            <w:tcW w:w="950" w:type="dxa"/>
            <w:vAlign w:val="center"/>
          </w:tcPr>
          <w:p w14:paraId="384A52ED">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证书名称</w:t>
            </w:r>
          </w:p>
        </w:tc>
        <w:tc>
          <w:tcPr>
            <w:tcW w:w="712" w:type="dxa"/>
            <w:vAlign w:val="center"/>
          </w:tcPr>
          <w:p w14:paraId="165C2ED5">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级别</w:t>
            </w:r>
          </w:p>
        </w:tc>
        <w:tc>
          <w:tcPr>
            <w:tcW w:w="850" w:type="dxa"/>
            <w:vAlign w:val="center"/>
          </w:tcPr>
          <w:p w14:paraId="697D67F6">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证号</w:t>
            </w:r>
          </w:p>
        </w:tc>
        <w:tc>
          <w:tcPr>
            <w:tcW w:w="725" w:type="dxa"/>
            <w:vAlign w:val="center"/>
          </w:tcPr>
          <w:p w14:paraId="0B0A2642">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专业</w:t>
            </w:r>
          </w:p>
        </w:tc>
        <w:tc>
          <w:tcPr>
            <w:tcW w:w="1175" w:type="dxa"/>
            <w:vMerge w:val="continue"/>
            <w:vAlign w:val="center"/>
          </w:tcPr>
          <w:p w14:paraId="1F6A55F2">
            <w:pPr>
              <w:spacing w:line="400" w:lineRule="exact"/>
              <w:jc w:val="center"/>
              <w:rPr>
                <w:rFonts w:hint="eastAsia" w:ascii="仿宋" w:hAnsi="仿宋" w:eastAsia="仿宋" w:cs="仿宋"/>
                <w:sz w:val="24"/>
                <w:szCs w:val="24"/>
              </w:rPr>
            </w:pPr>
          </w:p>
        </w:tc>
      </w:tr>
      <w:tr w14:paraId="35A44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trPr>
        <w:tc>
          <w:tcPr>
            <w:tcW w:w="1149" w:type="dxa"/>
            <w:vMerge w:val="restart"/>
          </w:tcPr>
          <w:p w14:paraId="57E13995">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管</w:t>
            </w:r>
          </w:p>
          <w:p w14:paraId="766AFCE4">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理</w:t>
            </w:r>
          </w:p>
          <w:p w14:paraId="0174A906">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人</w:t>
            </w:r>
          </w:p>
          <w:p w14:paraId="7384F7C2">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员</w:t>
            </w:r>
          </w:p>
        </w:tc>
        <w:tc>
          <w:tcPr>
            <w:tcW w:w="812" w:type="dxa"/>
          </w:tcPr>
          <w:p w14:paraId="4F21D09A">
            <w:pPr>
              <w:spacing w:line="400" w:lineRule="exact"/>
              <w:jc w:val="center"/>
              <w:rPr>
                <w:rFonts w:hint="eastAsia" w:ascii="仿宋" w:hAnsi="仿宋" w:eastAsia="仿宋" w:cs="仿宋"/>
                <w:sz w:val="24"/>
                <w:szCs w:val="24"/>
              </w:rPr>
            </w:pPr>
          </w:p>
        </w:tc>
        <w:tc>
          <w:tcPr>
            <w:tcW w:w="750" w:type="dxa"/>
          </w:tcPr>
          <w:p w14:paraId="5F4C8460">
            <w:pPr>
              <w:spacing w:line="400" w:lineRule="exact"/>
              <w:jc w:val="center"/>
              <w:rPr>
                <w:rFonts w:hint="eastAsia" w:ascii="仿宋" w:hAnsi="仿宋" w:eastAsia="仿宋" w:cs="仿宋"/>
                <w:sz w:val="24"/>
                <w:szCs w:val="24"/>
              </w:rPr>
            </w:pPr>
          </w:p>
        </w:tc>
        <w:tc>
          <w:tcPr>
            <w:tcW w:w="863" w:type="dxa"/>
          </w:tcPr>
          <w:p w14:paraId="157F4E50">
            <w:pPr>
              <w:spacing w:line="400" w:lineRule="exact"/>
              <w:jc w:val="center"/>
              <w:rPr>
                <w:rFonts w:hint="eastAsia" w:ascii="仿宋" w:hAnsi="仿宋" w:eastAsia="仿宋" w:cs="仿宋"/>
                <w:sz w:val="24"/>
                <w:szCs w:val="24"/>
              </w:rPr>
            </w:pPr>
          </w:p>
        </w:tc>
        <w:tc>
          <w:tcPr>
            <w:tcW w:w="1025" w:type="dxa"/>
          </w:tcPr>
          <w:p w14:paraId="4FEC1B11">
            <w:pPr>
              <w:spacing w:line="400" w:lineRule="exact"/>
              <w:jc w:val="center"/>
              <w:rPr>
                <w:rFonts w:hint="eastAsia" w:ascii="仿宋" w:hAnsi="仿宋" w:eastAsia="仿宋" w:cs="仿宋"/>
                <w:sz w:val="24"/>
                <w:szCs w:val="24"/>
              </w:rPr>
            </w:pPr>
          </w:p>
        </w:tc>
        <w:tc>
          <w:tcPr>
            <w:tcW w:w="950" w:type="dxa"/>
          </w:tcPr>
          <w:p w14:paraId="2FD74A5F">
            <w:pPr>
              <w:spacing w:line="400" w:lineRule="exact"/>
              <w:jc w:val="center"/>
              <w:rPr>
                <w:rFonts w:hint="eastAsia" w:ascii="仿宋" w:hAnsi="仿宋" w:eastAsia="仿宋" w:cs="仿宋"/>
                <w:sz w:val="24"/>
                <w:szCs w:val="24"/>
              </w:rPr>
            </w:pPr>
          </w:p>
        </w:tc>
        <w:tc>
          <w:tcPr>
            <w:tcW w:w="712" w:type="dxa"/>
          </w:tcPr>
          <w:p w14:paraId="714CE744">
            <w:pPr>
              <w:spacing w:line="400" w:lineRule="exact"/>
              <w:jc w:val="center"/>
              <w:rPr>
                <w:rFonts w:hint="eastAsia" w:ascii="仿宋" w:hAnsi="仿宋" w:eastAsia="仿宋" w:cs="仿宋"/>
                <w:sz w:val="24"/>
                <w:szCs w:val="24"/>
              </w:rPr>
            </w:pPr>
          </w:p>
        </w:tc>
        <w:tc>
          <w:tcPr>
            <w:tcW w:w="850" w:type="dxa"/>
          </w:tcPr>
          <w:p w14:paraId="2E5103DB">
            <w:pPr>
              <w:spacing w:line="400" w:lineRule="exact"/>
              <w:jc w:val="center"/>
              <w:rPr>
                <w:rFonts w:hint="eastAsia" w:ascii="仿宋" w:hAnsi="仿宋" w:eastAsia="仿宋" w:cs="仿宋"/>
                <w:sz w:val="24"/>
                <w:szCs w:val="24"/>
              </w:rPr>
            </w:pPr>
          </w:p>
        </w:tc>
        <w:tc>
          <w:tcPr>
            <w:tcW w:w="725" w:type="dxa"/>
          </w:tcPr>
          <w:p w14:paraId="750DAE9D">
            <w:pPr>
              <w:spacing w:line="400" w:lineRule="exact"/>
              <w:jc w:val="center"/>
              <w:rPr>
                <w:rFonts w:hint="eastAsia" w:ascii="仿宋" w:hAnsi="仿宋" w:eastAsia="仿宋" w:cs="仿宋"/>
                <w:sz w:val="24"/>
                <w:szCs w:val="24"/>
              </w:rPr>
            </w:pPr>
          </w:p>
        </w:tc>
        <w:tc>
          <w:tcPr>
            <w:tcW w:w="1175" w:type="dxa"/>
          </w:tcPr>
          <w:p w14:paraId="28F0B6DF">
            <w:pPr>
              <w:spacing w:line="400" w:lineRule="exact"/>
              <w:jc w:val="center"/>
              <w:rPr>
                <w:rFonts w:hint="eastAsia" w:ascii="仿宋" w:hAnsi="仿宋" w:eastAsia="仿宋" w:cs="仿宋"/>
                <w:sz w:val="24"/>
                <w:szCs w:val="24"/>
              </w:rPr>
            </w:pPr>
          </w:p>
        </w:tc>
      </w:tr>
      <w:tr w14:paraId="73725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rPr>
        <w:tc>
          <w:tcPr>
            <w:tcW w:w="1149" w:type="dxa"/>
            <w:vMerge w:val="continue"/>
          </w:tcPr>
          <w:p w14:paraId="7AB6C1CD">
            <w:pPr>
              <w:rPr>
                <w:rFonts w:hint="eastAsia" w:ascii="仿宋" w:hAnsi="仿宋" w:eastAsia="仿宋" w:cs="仿宋"/>
                <w:sz w:val="24"/>
                <w:szCs w:val="24"/>
              </w:rPr>
            </w:pPr>
          </w:p>
        </w:tc>
        <w:tc>
          <w:tcPr>
            <w:tcW w:w="812" w:type="dxa"/>
          </w:tcPr>
          <w:p w14:paraId="5035C856">
            <w:pPr>
              <w:spacing w:line="400" w:lineRule="exact"/>
              <w:jc w:val="center"/>
              <w:rPr>
                <w:rFonts w:hint="eastAsia" w:ascii="仿宋" w:hAnsi="仿宋" w:eastAsia="仿宋" w:cs="仿宋"/>
                <w:sz w:val="24"/>
                <w:szCs w:val="24"/>
              </w:rPr>
            </w:pPr>
          </w:p>
        </w:tc>
        <w:tc>
          <w:tcPr>
            <w:tcW w:w="750" w:type="dxa"/>
          </w:tcPr>
          <w:p w14:paraId="3A53769D">
            <w:pPr>
              <w:spacing w:line="400" w:lineRule="exact"/>
              <w:jc w:val="center"/>
              <w:rPr>
                <w:rFonts w:hint="eastAsia" w:ascii="仿宋" w:hAnsi="仿宋" w:eastAsia="仿宋" w:cs="仿宋"/>
                <w:sz w:val="24"/>
                <w:szCs w:val="24"/>
              </w:rPr>
            </w:pPr>
          </w:p>
        </w:tc>
        <w:tc>
          <w:tcPr>
            <w:tcW w:w="863" w:type="dxa"/>
          </w:tcPr>
          <w:p w14:paraId="2EFA4A0A">
            <w:pPr>
              <w:spacing w:line="400" w:lineRule="exact"/>
              <w:jc w:val="center"/>
              <w:rPr>
                <w:rFonts w:hint="eastAsia" w:ascii="仿宋" w:hAnsi="仿宋" w:eastAsia="仿宋" w:cs="仿宋"/>
                <w:sz w:val="24"/>
                <w:szCs w:val="24"/>
              </w:rPr>
            </w:pPr>
          </w:p>
        </w:tc>
        <w:tc>
          <w:tcPr>
            <w:tcW w:w="1025" w:type="dxa"/>
          </w:tcPr>
          <w:p w14:paraId="52F735C7">
            <w:pPr>
              <w:spacing w:line="400" w:lineRule="exact"/>
              <w:jc w:val="center"/>
              <w:rPr>
                <w:rFonts w:hint="eastAsia" w:ascii="仿宋" w:hAnsi="仿宋" w:eastAsia="仿宋" w:cs="仿宋"/>
                <w:sz w:val="24"/>
                <w:szCs w:val="24"/>
              </w:rPr>
            </w:pPr>
          </w:p>
        </w:tc>
        <w:tc>
          <w:tcPr>
            <w:tcW w:w="950" w:type="dxa"/>
          </w:tcPr>
          <w:p w14:paraId="70D6EC74">
            <w:pPr>
              <w:spacing w:line="400" w:lineRule="exact"/>
              <w:jc w:val="center"/>
              <w:rPr>
                <w:rFonts w:hint="eastAsia" w:ascii="仿宋" w:hAnsi="仿宋" w:eastAsia="仿宋" w:cs="仿宋"/>
                <w:sz w:val="24"/>
                <w:szCs w:val="24"/>
              </w:rPr>
            </w:pPr>
          </w:p>
        </w:tc>
        <w:tc>
          <w:tcPr>
            <w:tcW w:w="712" w:type="dxa"/>
          </w:tcPr>
          <w:p w14:paraId="003A2431">
            <w:pPr>
              <w:spacing w:line="400" w:lineRule="exact"/>
              <w:jc w:val="center"/>
              <w:rPr>
                <w:rFonts w:hint="eastAsia" w:ascii="仿宋" w:hAnsi="仿宋" w:eastAsia="仿宋" w:cs="仿宋"/>
                <w:sz w:val="24"/>
                <w:szCs w:val="24"/>
              </w:rPr>
            </w:pPr>
          </w:p>
        </w:tc>
        <w:tc>
          <w:tcPr>
            <w:tcW w:w="850" w:type="dxa"/>
          </w:tcPr>
          <w:p w14:paraId="518B1DA1">
            <w:pPr>
              <w:spacing w:line="400" w:lineRule="exact"/>
              <w:jc w:val="center"/>
              <w:rPr>
                <w:rFonts w:hint="eastAsia" w:ascii="仿宋" w:hAnsi="仿宋" w:eastAsia="仿宋" w:cs="仿宋"/>
                <w:sz w:val="24"/>
                <w:szCs w:val="24"/>
              </w:rPr>
            </w:pPr>
          </w:p>
        </w:tc>
        <w:tc>
          <w:tcPr>
            <w:tcW w:w="725" w:type="dxa"/>
          </w:tcPr>
          <w:p w14:paraId="60FC7B4F">
            <w:pPr>
              <w:spacing w:line="400" w:lineRule="exact"/>
              <w:jc w:val="center"/>
              <w:rPr>
                <w:rFonts w:hint="eastAsia" w:ascii="仿宋" w:hAnsi="仿宋" w:eastAsia="仿宋" w:cs="仿宋"/>
                <w:sz w:val="24"/>
                <w:szCs w:val="24"/>
              </w:rPr>
            </w:pPr>
          </w:p>
        </w:tc>
        <w:tc>
          <w:tcPr>
            <w:tcW w:w="1175" w:type="dxa"/>
          </w:tcPr>
          <w:p w14:paraId="51137B69">
            <w:pPr>
              <w:spacing w:line="400" w:lineRule="exact"/>
              <w:jc w:val="center"/>
              <w:rPr>
                <w:rFonts w:hint="eastAsia" w:ascii="仿宋" w:hAnsi="仿宋" w:eastAsia="仿宋" w:cs="仿宋"/>
                <w:sz w:val="24"/>
                <w:szCs w:val="24"/>
              </w:rPr>
            </w:pPr>
          </w:p>
        </w:tc>
      </w:tr>
      <w:tr w14:paraId="6B446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trPr>
        <w:tc>
          <w:tcPr>
            <w:tcW w:w="1149" w:type="dxa"/>
            <w:vMerge w:val="continue"/>
          </w:tcPr>
          <w:p w14:paraId="03DB518E">
            <w:pPr>
              <w:rPr>
                <w:rFonts w:hint="eastAsia" w:ascii="仿宋" w:hAnsi="仿宋" w:eastAsia="仿宋" w:cs="仿宋"/>
                <w:sz w:val="24"/>
                <w:szCs w:val="24"/>
              </w:rPr>
            </w:pPr>
          </w:p>
        </w:tc>
        <w:tc>
          <w:tcPr>
            <w:tcW w:w="812" w:type="dxa"/>
          </w:tcPr>
          <w:p w14:paraId="0FD474CE">
            <w:pPr>
              <w:spacing w:line="400" w:lineRule="exact"/>
              <w:jc w:val="center"/>
              <w:rPr>
                <w:rFonts w:hint="eastAsia" w:ascii="仿宋" w:hAnsi="仿宋" w:eastAsia="仿宋" w:cs="仿宋"/>
                <w:sz w:val="24"/>
                <w:szCs w:val="24"/>
              </w:rPr>
            </w:pPr>
          </w:p>
        </w:tc>
        <w:tc>
          <w:tcPr>
            <w:tcW w:w="750" w:type="dxa"/>
          </w:tcPr>
          <w:p w14:paraId="6491A97F">
            <w:pPr>
              <w:spacing w:line="400" w:lineRule="exact"/>
              <w:jc w:val="center"/>
              <w:rPr>
                <w:rFonts w:hint="eastAsia" w:ascii="仿宋" w:hAnsi="仿宋" w:eastAsia="仿宋" w:cs="仿宋"/>
                <w:sz w:val="24"/>
                <w:szCs w:val="24"/>
              </w:rPr>
            </w:pPr>
          </w:p>
        </w:tc>
        <w:tc>
          <w:tcPr>
            <w:tcW w:w="863" w:type="dxa"/>
          </w:tcPr>
          <w:p w14:paraId="432062D9">
            <w:pPr>
              <w:spacing w:line="400" w:lineRule="exact"/>
              <w:jc w:val="center"/>
              <w:rPr>
                <w:rFonts w:hint="eastAsia" w:ascii="仿宋" w:hAnsi="仿宋" w:eastAsia="仿宋" w:cs="仿宋"/>
                <w:sz w:val="24"/>
                <w:szCs w:val="24"/>
              </w:rPr>
            </w:pPr>
          </w:p>
        </w:tc>
        <w:tc>
          <w:tcPr>
            <w:tcW w:w="1025" w:type="dxa"/>
          </w:tcPr>
          <w:p w14:paraId="4C7D0662">
            <w:pPr>
              <w:spacing w:line="400" w:lineRule="exact"/>
              <w:jc w:val="center"/>
              <w:rPr>
                <w:rFonts w:hint="eastAsia" w:ascii="仿宋" w:hAnsi="仿宋" w:eastAsia="仿宋" w:cs="仿宋"/>
                <w:sz w:val="24"/>
                <w:szCs w:val="24"/>
              </w:rPr>
            </w:pPr>
          </w:p>
        </w:tc>
        <w:tc>
          <w:tcPr>
            <w:tcW w:w="950" w:type="dxa"/>
          </w:tcPr>
          <w:p w14:paraId="736AB87D">
            <w:pPr>
              <w:spacing w:line="400" w:lineRule="exact"/>
              <w:jc w:val="center"/>
              <w:rPr>
                <w:rFonts w:hint="eastAsia" w:ascii="仿宋" w:hAnsi="仿宋" w:eastAsia="仿宋" w:cs="仿宋"/>
                <w:sz w:val="24"/>
                <w:szCs w:val="24"/>
              </w:rPr>
            </w:pPr>
          </w:p>
        </w:tc>
        <w:tc>
          <w:tcPr>
            <w:tcW w:w="712" w:type="dxa"/>
          </w:tcPr>
          <w:p w14:paraId="603479E9">
            <w:pPr>
              <w:spacing w:line="400" w:lineRule="exact"/>
              <w:jc w:val="center"/>
              <w:rPr>
                <w:rFonts w:hint="eastAsia" w:ascii="仿宋" w:hAnsi="仿宋" w:eastAsia="仿宋" w:cs="仿宋"/>
                <w:sz w:val="24"/>
                <w:szCs w:val="24"/>
              </w:rPr>
            </w:pPr>
          </w:p>
        </w:tc>
        <w:tc>
          <w:tcPr>
            <w:tcW w:w="850" w:type="dxa"/>
          </w:tcPr>
          <w:p w14:paraId="5835CC11">
            <w:pPr>
              <w:spacing w:line="400" w:lineRule="exact"/>
              <w:jc w:val="center"/>
              <w:rPr>
                <w:rFonts w:hint="eastAsia" w:ascii="仿宋" w:hAnsi="仿宋" w:eastAsia="仿宋" w:cs="仿宋"/>
                <w:sz w:val="24"/>
                <w:szCs w:val="24"/>
              </w:rPr>
            </w:pPr>
          </w:p>
        </w:tc>
        <w:tc>
          <w:tcPr>
            <w:tcW w:w="725" w:type="dxa"/>
          </w:tcPr>
          <w:p w14:paraId="22E27BA6">
            <w:pPr>
              <w:spacing w:line="400" w:lineRule="exact"/>
              <w:jc w:val="center"/>
              <w:rPr>
                <w:rFonts w:hint="eastAsia" w:ascii="仿宋" w:hAnsi="仿宋" w:eastAsia="仿宋" w:cs="仿宋"/>
                <w:sz w:val="24"/>
                <w:szCs w:val="24"/>
              </w:rPr>
            </w:pPr>
          </w:p>
        </w:tc>
        <w:tc>
          <w:tcPr>
            <w:tcW w:w="1175" w:type="dxa"/>
          </w:tcPr>
          <w:p w14:paraId="65AE501E">
            <w:pPr>
              <w:spacing w:line="400" w:lineRule="exact"/>
              <w:jc w:val="center"/>
              <w:rPr>
                <w:rFonts w:hint="eastAsia" w:ascii="仿宋" w:hAnsi="仿宋" w:eastAsia="仿宋" w:cs="仿宋"/>
                <w:sz w:val="24"/>
                <w:szCs w:val="24"/>
              </w:rPr>
            </w:pPr>
          </w:p>
        </w:tc>
      </w:tr>
      <w:tr w14:paraId="5DB2B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rPr>
        <w:tc>
          <w:tcPr>
            <w:tcW w:w="1149" w:type="dxa"/>
            <w:vMerge w:val="restart"/>
          </w:tcPr>
          <w:p w14:paraId="3B224472">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项目</w:t>
            </w:r>
          </w:p>
          <w:p w14:paraId="2CA88DAD">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负责</w:t>
            </w:r>
          </w:p>
          <w:p w14:paraId="594FEB88">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人</w:t>
            </w:r>
          </w:p>
        </w:tc>
        <w:tc>
          <w:tcPr>
            <w:tcW w:w="812" w:type="dxa"/>
          </w:tcPr>
          <w:p w14:paraId="6A0B9765">
            <w:pPr>
              <w:spacing w:line="400" w:lineRule="exact"/>
              <w:jc w:val="center"/>
              <w:rPr>
                <w:rFonts w:hint="eastAsia" w:ascii="仿宋" w:hAnsi="仿宋" w:eastAsia="仿宋" w:cs="仿宋"/>
                <w:sz w:val="24"/>
                <w:szCs w:val="24"/>
              </w:rPr>
            </w:pPr>
          </w:p>
        </w:tc>
        <w:tc>
          <w:tcPr>
            <w:tcW w:w="750" w:type="dxa"/>
          </w:tcPr>
          <w:p w14:paraId="59BBF979">
            <w:pPr>
              <w:spacing w:line="400" w:lineRule="exact"/>
              <w:jc w:val="center"/>
              <w:rPr>
                <w:rFonts w:hint="eastAsia" w:ascii="仿宋" w:hAnsi="仿宋" w:eastAsia="仿宋" w:cs="仿宋"/>
                <w:sz w:val="24"/>
                <w:szCs w:val="24"/>
              </w:rPr>
            </w:pPr>
          </w:p>
        </w:tc>
        <w:tc>
          <w:tcPr>
            <w:tcW w:w="863" w:type="dxa"/>
          </w:tcPr>
          <w:p w14:paraId="1B5E737F">
            <w:pPr>
              <w:spacing w:line="400" w:lineRule="exact"/>
              <w:jc w:val="center"/>
              <w:rPr>
                <w:rFonts w:hint="eastAsia" w:ascii="仿宋" w:hAnsi="仿宋" w:eastAsia="仿宋" w:cs="仿宋"/>
                <w:sz w:val="24"/>
                <w:szCs w:val="24"/>
              </w:rPr>
            </w:pPr>
          </w:p>
        </w:tc>
        <w:tc>
          <w:tcPr>
            <w:tcW w:w="1025" w:type="dxa"/>
          </w:tcPr>
          <w:p w14:paraId="11818F21">
            <w:pPr>
              <w:spacing w:line="400" w:lineRule="exact"/>
              <w:jc w:val="center"/>
              <w:rPr>
                <w:rFonts w:hint="eastAsia" w:ascii="仿宋" w:hAnsi="仿宋" w:eastAsia="仿宋" w:cs="仿宋"/>
                <w:sz w:val="24"/>
                <w:szCs w:val="24"/>
              </w:rPr>
            </w:pPr>
          </w:p>
        </w:tc>
        <w:tc>
          <w:tcPr>
            <w:tcW w:w="950" w:type="dxa"/>
          </w:tcPr>
          <w:p w14:paraId="325C9D1C">
            <w:pPr>
              <w:spacing w:line="400" w:lineRule="exact"/>
              <w:jc w:val="center"/>
              <w:rPr>
                <w:rFonts w:hint="eastAsia" w:ascii="仿宋" w:hAnsi="仿宋" w:eastAsia="仿宋" w:cs="仿宋"/>
                <w:sz w:val="24"/>
                <w:szCs w:val="24"/>
              </w:rPr>
            </w:pPr>
          </w:p>
        </w:tc>
        <w:tc>
          <w:tcPr>
            <w:tcW w:w="712" w:type="dxa"/>
          </w:tcPr>
          <w:p w14:paraId="260416E3">
            <w:pPr>
              <w:spacing w:line="400" w:lineRule="exact"/>
              <w:jc w:val="center"/>
              <w:rPr>
                <w:rFonts w:hint="eastAsia" w:ascii="仿宋" w:hAnsi="仿宋" w:eastAsia="仿宋" w:cs="仿宋"/>
                <w:sz w:val="24"/>
                <w:szCs w:val="24"/>
              </w:rPr>
            </w:pPr>
          </w:p>
        </w:tc>
        <w:tc>
          <w:tcPr>
            <w:tcW w:w="850" w:type="dxa"/>
          </w:tcPr>
          <w:p w14:paraId="05EEC288">
            <w:pPr>
              <w:spacing w:line="400" w:lineRule="exact"/>
              <w:jc w:val="center"/>
              <w:rPr>
                <w:rFonts w:hint="eastAsia" w:ascii="仿宋" w:hAnsi="仿宋" w:eastAsia="仿宋" w:cs="仿宋"/>
                <w:sz w:val="24"/>
                <w:szCs w:val="24"/>
              </w:rPr>
            </w:pPr>
          </w:p>
        </w:tc>
        <w:tc>
          <w:tcPr>
            <w:tcW w:w="725" w:type="dxa"/>
          </w:tcPr>
          <w:p w14:paraId="33A99A7F">
            <w:pPr>
              <w:spacing w:line="400" w:lineRule="exact"/>
              <w:jc w:val="center"/>
              <w:rPr>
                <w:rFonts w:hint="eastAsia" w:ascii="仿宋" w:hAnsi="仿宋" w:eastAsia="仿宋" w:cs="仿宋"/>
                <w:sz w:val="24"/>
                <w:szCs w:val="24"/>
              </w:rPr>
            </w:pPr>
          </w:p>
        </w:tc>
        <w:tc>
          <w:tcPr>
            <w:tcW w:w="1175" w:type="dxa"/>
          </w:tcPr>
          <w:p w14:paraId="0C98D1BB">
            <w:pPr>
              <w:spacing w:line="400" w:lineRule="exact"/>
              <w:jc w:val="center"/>
              <w:rPr>
                <w:rFonts w:hint="eastAsia" w:ascii="仿宋" w:hAnsi="仿宋" w:eastAsia="仿宋" w:cs="仿宋"/>
                <w:sz w:val="24"/>
                <w:szCs w:val="24"/>
              </w:rPr>
            </w:pPr>
          </w:p>
        </w:tc>
      </w:tr>
      <w:tr w14:paraId="7C3EF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trPr>
        <w:tc>
          <w:tcPr>
            <w:tcW w:w="1149" w:type="dxa"/>
            <w:vMerge w:val="continue"/>
          </w:tcPr>
          <w:p w14:paraId="2B982572">
            <w:pPr>
              <w:rPr>
                <w:rFonts w:hint="eastAsia" w:ascii="仿宋" w:hAnsi="仿宋" w:eastAsia="仿宋" w:cs="仿宋"/>
                <w:sz w:val="24"/>
                <w:szCs w:val="24"/>
              </w:rPr>
            </w:pPr>
          </w:p>
        </w:tc>
        <w:tc>
          <w:tcPr>
            <w:tcW w:w="812" w:type="dxa"/>
          </w:tcPr>
          <w:p w14:paraId="06E14967">
            <w:pPr>
              <w:spacing w:line="400" w:lineRule="exact"/>
              <w:jc w:val="center"/>
              <w:rPr>
                <w:rFonts w:hint="eastAsia" w:ascii="仿宋" w:hAnsi="仿宋" w:eastAsia="仿宋" w:cs="仿宋"/>
                <w:sz w:val="24"/>
                <w:szCs w:val="24"/>
              </w:rPr>
            </w:pPr>
          </w:p>
        </w:tc>
        <w:tc>
          <w:tcPr>
            <w:tcW w:w="750" w:type="dxa"/>
          </w:tcPr>
          <w:p w14:paraId="0BC9B6BC">
            <w:pPr>
              <w:spacing w:line="400" w:lineRule="exact"/>
              <w:jc w:val="center"/>
              <w:rPr>
                <w:rFonts w:hint="eastAsia" w:ascii="仿宋" w:hAnsi="仿宋" w:eastAsia="仿宋" w:cs="仿宋"/>
                <w:sz w:val="24"/>
                <w:szCs w:val="24"/>
              </w:rPr>
            </w:pPr>
          </w:p>
        </w:tc>
        <w:tc>
          <w:tcPr>
            <w:tcW w:w="863" w:type="dxa"/>
          </w:tcPr>
          <w:p w14:paraId="5473F441">
            <w:pPr>
              <w:spacing w:line="400" w:lineRule="exact"/>
              <w:jc w:val="center"/>
              <w:rPr>
                <w:rFonts w:hint="eastAsia" w:ascii="仿宋" w:hAnsi="仿宋" w:eastAsia="仿宋" w:cs="仿宋"/>
                <w:sz w:val="24"/>
                <w:szCs w:val="24"/>
              </w:rPr>
            </w:pPr>
          </w:p>
        </w:tc>
        <w:tc>
          <w:tcPr>
            <w:tcW w:w="1025" w:type="dxa"/>
          </w:tcPr>
          <w:p w14:paraId="7F6E5706">
            <w:pPr>
              <w:spacing w:line="400" w:lineRule="exact"/>
              <w:jc w:val="center"/>
              <w:rPr>
                <w:rFonts w:hint="eastAsia" w:ascii="仿宋" w:hAnsi="仿宋" w:eastAsia="仿宋" w:cs="仿宋"/>
                <w:sz w:val="24"/>
                <w:szCs w:val="24"/>
              </w:rPr>
            </w:pPr>
          </w:p>
        </w:tc>
        <w:tc>
          <w:tcPr>
            <w:tcW w:w="950" w:type="dxa"/>
          </w:tcPr>
          <w:p w14:paraId="470D7338">
            <w:pPr>
              <w:spacing w:line="400" w:lineRule="exact"/>
              <w:jc w:val="center"/>
              <w:rPr>
                <w:rFonts w:hint="eastAsia" w:ascii="仿宋" w:hAnsi="仿宋" w:eastAsia="仿宋" w:cs="仿宋"/>
                <w:sz w:val="24"/>
                <w:szCs w:val="24"/>
              </w:rPr>
            </w:pPr>
          </w:p>
        </w:tc>
        <w:tc>
          <w:tcPr>
            <w:tcW w:w="712" w:type="dxa"/>
          </w:tcPr>
          <w:p w14:paraId="6A0A16DD">
            <w:pPr>
              <w:spacing w:line="400" w:lineRule="exact"/>
              <w:jc w:val="center"/>
              <w:rPr>
                <w:rFonts w:hint="eastAsia" w:ascii="仿宋" w:hAnsi="仿宋" w:eastAsia="仿宋" w:cs="仿宋"/>
                <w:sz w:val="24"/>
                <w:szCs w:val="24"/>
              </w:rPr>
            </w:pPr>
          </w:p>
        </w:tc>
        <w:tc>
          <w:tcPr>
            <w:tcW w:w="850" w:type="dxa"/>
          </w:tcPr>
          <w:p w14:paraId="201C0F3A">
            <w:pPr>
              <w:spacing w:line="400" w:lineRule="exact"/>
              <w:jc w:val="center"/>
              <w:rPr>
                <w:rFonts w:hint="eastAsia" w:ascii="仿宋" w:hAnsi="仿宋" w:eastAsia="仿宋" w:cs="仿宋"/>
                <w:sz w:val="24"/>
                <w:szCs w:val="24"/>
              </w:rPr>
            </w:pPr>
          </w:p>
        </w:tc>
        <w:tc>
          <w:tcPr>
            <w:tcW w:w="725" w:type="dxa"/>
          </w:tcPr>
          <w:p w14:paraId="6F80EFF8">
            <w:pPr>
              <w:spacing w:line="400" w:lineRule="exact"/>
              <w:jc w:val="center"/>
              <w:rPr>
                <w:rFonts w:hint="eastAsia" w:ascii="仿宋" w:hAnsi="仿宋" w:eastAsia="仿宋" w:cs="仿宋"/>
                <w:sz w:val="24"/>
                <w:szCs w:val="24"/>
              </w:rPr>
            </w:pPr>
          </w:p>
        </w:tc>
        <w:tc>
          <w:tcPr>
            <w:tcW w:w="1175" w:type="dxa"/>
          </w:tcPr>
          <w:p w14:paraId="4082FD5F">
            <w:pPr>
              <w:spacing w:line="400" w:lineRule="exact"/>
              <w:jc w:val="center"/>
              <w:rPr>
                <w:rFonts w:hint="eastAsia" w:ascii="仿宋" w:hAnsi="仿宋" w:eastAsia="仿宋" w:cs="仿宋"/>
                <w:sz w:val="24"/>
                <w:szCs w:val="24"/>
              </w:rPr>
            </w:pPr>
          </w:p>
        </w:tc>
      </w:tr>
      <w:tr w14:paraId="0F1B0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trPr>
        <w:tc>
          <w:tcPr>
            <w:tcW w:w="1149" w:type="dxa"/>
            <w:vMerge w:val="continue"/>
          </w:tcPr>
          <w:p w14:paraId="17A8F370">
            <w:pPr>
              <w:rPr>
                <w:rFonts w:hint="eastAsia" w:ascii="仿宋" w:hAnsi="仿宋" w:eastAsia="仿宋" w:cs="仿宋"/>
                <w:sz w:val="24"/>
                <w:szCs w:val="24"/>
              </w:rPr>
            </w:pPr>
          </w:p>
        </w:tc>
        <w:tc>
          <w:tcPr>
            <w:tcW w:w="812" w:type="dxa"/>
          </w:tcPr>
          <w:p w14:paraId="478FDE70">
            <w:pPr>
              <w:spacing w:line="400" w:lineRule="exact"/>
              <w:jc w:val="center"/>
              <w:rPr>
                <w:rFonts w:hint="eastAsia" w:ascii="仿宋" w:hAnsi="仿宋" w:eastAsia="仿宋" w:cs="仿宋"/>
                <w:sz w:val="24"/>
                <w:szCs w:val="24"/>
              </w:rPr>
            </w:pPr>
          </w:p>
        </w:tc>
        <w:tc>
          <w:tcPr>
            <w:tcW w:w="750" w:type="dxa"/>
          </w:tcPr>
          <w:p w14:paraId="755544DA">
            <w:pPr>
              <w:spacing w:line="400" w:lineRule="exact"/>
              <w:jc w:val="center"/>
              <w:rPr>
                <w:rFonts w:hint="eastAsia" w:ascii="仿宋" w:hAnsi="仿宋" w:eastAsia="仿宋" w:cs="仿宋"/>
                <w:sz w:val="24"/>
                <w:szCs w:val="24"/>
              </w:rPr>
            </w:pPr>
          </w:p>
        </w:tc>
        <w:tc>
          <w:tcPr>
            <w:tcW w:w="863" w:type="dxa"/>
          </w:tcPr>
          <w:p w14:paraId="633F5B0D">
            <w:pPr>
              <w:spacing w:line="400" w:lineRule="exact"/>
              <w:jc w:val="center"/>
              <w:rPr>
                <w:rFonts w:hint="eastAsia" w:ascii="仿宋" w:hAnsi="仿宋" w:eastAsia="仿宋" w:cs="仿宋"/>
                <w:sz w:val="24"/>
                <w:szCs w:val="24"/>
              </w:rPr>
            </w:pPr>
          </w:p>
        </w:tc>
        <w:tc>
          <w:tcPr>
            <w:tcW w:w="1025" w:type="dxa"/>
          </w:tcPr>
          <w:p w14:paraId="1094E54E">
            <w:pPr>
              <w:spacing w:line="400" w:lineRule="exact"/>
              <w:jc w:val="center"/>
              <w:rPr>
                <w:rFonts w:hint="eastAsia" w:ascii="仿宋" w:hAnsi="仿宋" w:eastAsia="仿宋" w:cs="仿宋"/>
                <w:sz w:val="24"/>
                <w:szCs w:val="24"/>
              </w:rPr>
            </w:pPr>
          </w:p>
        </w:tc>
        <w:tc>
          <w:tcPr>
            <w:tcW w:w="950" w:type="dxa"/>
          </w:tcPr>
          <w:p w14:paraId="3B2DA42C">
            <w:pPr>
              <w:spacing w:line="400" w:lineRule="exact"/>
              <w:jc w:val="center"/>
              <w:rPr>
                <w:rFonts w:hint="eastAsia" w:ascii="仿宋" w:hAnsi="仿宋" w:eastAsia="仿宋" w:cs="仿宋"/>
                <w:sz w:val="24"/>
                <w:szCs w:val="24"/>
              </w:rPr>
            </w:pPr>
          </w:p>
        </w:tc>
        <w:tc>
          <w:tcPr>
            <w:tcW w:w="712" w:type="dxa"/>
          </w:tcPr>
          <w:p w14:paraId="610006B9">
            <w:pPr>
              <w:spacing w:line="400" w:lineRule="exact"/>
              <w:jc w:val="center"/>
              <w:rPr>
                <w:rFonts w:hint="eastAsia" w:ascii="仿宋" w:hAnsi="仿宋" w:eastAsia="仿宋" w:cs="仿宋"/>
                <w:sz w:val="24"/>
                <w:szCs w:val="24"/>
              </w:rPr>
            </w:pPr>
          </w:p>
        </w:tc>
        <w:tc>
          <w:tcPr>
            <w:tcW w:w="850" w:type="dxa"/>
          </w:tcPr>
          <w:p w14:paraId="590EBFC5">
            <w:pPr>
              <w:spacing w:line="400" w:lineRule="exact"/>
              <w:jc w:val="center"/>
              <w:rPr>
                <w:rFonts w:hint="eastAsia" w:ascii="仿宋" w:hAnsi="仿宋" w:eastAsia="仿宋" w:cs="仿宋"/>
                <w:sz w:val="24"/>
                <w:szCs w:val="24"/>
              </w:rPr>
            </w:pPr>
          </w:p>
        </w:tc>
        <w:tc>
          <w:tcPr>
            <w:tcW w:w="725" w:type="dxa"/>
          </w:tcPr>
          <w:p w14:paraId="25DFDD3B">
            <w:pPr>
              <w:spacing w:line="400" w:lineRule="exact"/>
              <w:jc w:val="center"/>
              <w:rPr>
                <w:rFonts w:hint="eastAsia" w:ascii="仿宋" w:hAnsi="仿宋" w:eastAsia="仿宋" w:cs="仿宋"/>
                <w:sz w:val="24"/>
                <w:szCs w:val="24"/>
              </w:rPr>
            </w:pPr>
          </w:p>
        </w:tc>
        <w:tc>
          <w:tcPr>
            <w:tcW w:w="1175" w:type="dxa"/>
          </w:tcPr>
          <w:p w14:paraId="1836F328">
            <w:pPr>
              <w:spacing w:line="400" w:lineRule="exact"/>
              <w:jc w:val="center"/>
              <w:rPr>
                <w:rFonts w:hint="eastAsia" w:ascii="仿宋" w:hAnsi="仿宋" w:eastAsia="仿宋" w:cs="仿宋"/>
                <w:sz w:val="24"/>
                <w:szCs w:val="24"/>
              </w:rPr>
            </w:pPr>
          </w:p>
        </w:tc>
      </w:tr>
      <w:tr w14:paraId="7EECE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trPr>
        <w:tc>
          <w:tcPr>
            <w:tcW w:w="1149" w:type="dxa"/>
            <w:vMerge w:val="restart"/>
            <w:vAlign w:val="center"/>
          </w:tcPr>
          <w:p w14:paraId="1BDD7039">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项目</w:t>
            </w:r>
          </w:p>
          <w:p w14:paraId="19270BB5">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人员</w:t>
            </w:r>
          </w:p>
        </w:tc>
        <w:tc>
          <w:tcPr>
            <w:tcW w:w="812" w:type="dxa"/>
          </w:tcPr>
          <w:p w14:paraId="09F8DFCC">
            <w:pPr>
              <w:spacing w:line="400" w:lineRule="exact"/>
              <w:jc w:val="center"/>
              <w:rPr>
                <w:rFonts w:hint="eastAsia" w:ascii="仿宋" w:hAnsi="仿宋" w:eastAsia="仿宋" w:cs="仿宋"/>
                <w:sz w:val="24"/>
                <w:szCs w:val="24"/>
              </w:rPr>
            </w:pPr>
          </w:p>
        </w:tc>
        <w:tc>
          <w:tcPr>
            <w:tcW w:w="750" w:type="dxa"/>
          </w:tcPr>
          <w:p w14:paraId="2BAE3BB3">
            <w:pPr>
              <w:spacing w:line="400" w:lineRule="exact"/>
              <w:jc w:val="center"/>
              <w:rPr>
                <w:rFonts w:hint="eastAsia" w:ascii="仿宋" w:hAnsi="仿宋" w:eastAsia="仿宋" w:cs="仿宋"/>
                <w:sz w:val="24"/>
                <w:szCs w:val="24"/>
              </w:rPr>
            </w:pPr>
          </w:p>
        </w:tc>
        <w:tc>
          <w:tcPr>
            <w:tcW w:w="863" w:type="dxa"/>
          </w:tcPr>
          <w:p w14:paraId="56350A68">
            <w:pPr>
              <w:spacing w:line="400" w:lineRule="exact"/>
              <w:jc w:val="center"/>
              <w:rPr>
                <w:rFonts w:hint="eastAsia" w:ascii="仿宋" w:hAnsi="仿宋" w:eastAsia="仿宋" w:cs="仿宋"/>
                <w:sz w:val="24"/>
                <w:szCs w:val="24"/>
              </w:rPr>
            </w:pPr>
          </w:p>
        </w:tc>
        <w:tc>
          <w:tcPr>
            <w:tcW w:w="1025" w:type="dxa"/>
          </w:tcPr>
          <w:p w14:paraId="4BDD2374">
            <w:pPr>
              <w:spacing w:line="400" w:lineRule="exact"/>
              <w:jc w:val="center"/>
              <w:rPr>
                <w:rFonts w:hint="eastAsia" w:ascii="仿宋" w:hAnsi="仿宋" w:eastAsia="仿宋" w:cs="仿宋"/>
                <w:sz w:val="24"/>
                <w:szCs w:val="24"/>
              </w:rPr>
            </w:pPr>
          </w:p>
        </w:tc>
        <w:tc>
          <w:tcPr>
            <w:tcW w:w="950" w:type="dxa"/>
          </w:tcPr>
          <w:p w14:paraId="7DA5F3A7">
            <w:pPr>
              <w:spacing w:line="400" w:lineRule="exact"/>
              <w:jc w:val="center"/>
              <w:rPr>
                <w:rFonts w:hint="eastAsia" w:ascii="仿宋" w:hAnsi="仿宋" w:eastAsia="仿宋" w:cs="仿宋"/>
                <w:sz w:val="24"/>
                <w:szCs w:val="24"/>
              </w:rPr>
            </w:pPr>
          </w:p>
        </w:tc>
        <w:tc>
          <w:tcPr>
            <w:tcW w:w="712" w:type="dxa"/>
          </w:tcPr>
          <w:p w14:paraId="628137B1">
            <w:pPr>
              <w:spacing w:line="400" w:lineRule="exact"/>
              <w:jc w:val="center"/>
              <w:rPr>
                <w:rFonts w:hint="eastAsia" w:ascii="仿宋" w:hAnsi="仿宋" w:eastAsia="仿宋" w:cs="仿宋"/>
                <w:sz w:val="24"/>
                <w:szCs w:val="24"/>
              </w:rPr>
            </w:pPr>
          </w:p>
        </w:tc>
        <w:tc>
          <w:tcPr>
            <w:tcW w:w="850" w:type="dxa"/>
          </w:tcPr>
          <w:p w14:paraId="12425C0B">
            <w:pPr>
              <w:spacing w:line="400" w:lineRule="exact"/>
              <w:jc w:val="center"/>
              <w:rPr>
                <w:rFonts w:hint="eastAsia" w:ascii="仿宋" w:hAnsi="仿宋" w:eastAsia="仿宋" w:cs="仿宋"/>
                <w:sz w:val="24"/>
                <w:szCs w:val="24"/>
              </w:rPr>
            </w:pPr>
          </w:p>
        </w:tc>
        <w:tc>
          <w:tcPr>
            <w:tcW w:w="725" w:type="dxa"/>
          </w:tcPr>
          <w:p w14:paraId="16D1C433">
            <w:pPr>
              <w:spacing w:line="400" w:lineRule="exact"/>
              <w:jc w:val="center"/>
              <w:rPr>
                <w:rFonts w:hint="eastAsia" w:ascii="仿宋" w:hAnsi="仿宋" w:eastAsia="仿宋" w:cs="仿宋"/>
                <w:sz w:val="24"/>
                <w:szCs w:val="24"/>
              </w:rPr>
            </w:pPr>
          </w:p>
        </w:tc>
        <w:tc>
          <w:tcPr>
            <w:tcW w:w="1175" w:type="dxa"/>
          </w:tcPr>
          <w:p w14:paraId="0860A6D5">
            <w:pPr>
              <w:spacing w:line="400" w:lineRule="exact"/>
              <w:jc w:val="center"/>
              <w:rPr>
                <w:rFonts w:hint="eastAsia" w:ascii="仿宋" w:hAnsi="仿宋" w:eastAsia="仿宋" w:cs="仿宋"/>
                <w:sz w:val="24"/>
                <w:szCs w:val="24"/>
              </w:rPr>
            </w:pPr>
          </w:p>
        </w:tc>
      </w:tr>
      <w:tr w14:paraId="5487D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rPr>
        <w:tc>
          <w:tcPr>
            <w:tcW w:w="1149" w:type="dxa"/>
            <w:vMerge w:val="continue"/>
          </w:tcPr>
          <w:p w14:paraId="61364B84">
            <w:pPr>
              <w:rPr>
                <w:rFonts w:hint="eastAsia" w:ascii="仿宋" w:hAnsi="仿宋" w:eastAsia="仿宋" w:cs="仿宋"/>
                <w:sz w:val="24"/>
                <w:szCs w:val="24"/>
              </w:rPr>
            </w:pPr>
          </w:p>
        </w:tc>
        <w:tc>
          <w:tcPr>
            <w:tcW w:w="812" w:type="dxa"/>
          </w:tcPr>
          <w:p w14:paraId="7AFBE848">
            <w:pPr>
              <w:spacing w:line="400" w:lineRule="exact"/>
              <w:jc w:val="center"/>
              <w:rPr>
                <w:rFonts w:hint="eastAsia" w:ascii="仿宋" w:hAnsi="仿宋" w:eastAsia="仿宋" w:cs="仿宋"/>
                <w:sz w:val="24"/>
                <w:szCs w:val="24"/>
              </w:rPr>
            </w:pPr>
          </w:p>
        </w:tc>
        <w:tc>
          <w:tcPr>
            <w:tcW w:w="750" w:type="dxa"/>
          </w:tcPr>
          <w:p w14:paraId="2D0B107D">
            <w:pPr>
              <w:spacing w:line="400" w:lineRule="exact"/>
              <w:jc w:val="center"/>
              <w:rPr>
                <w:rFonts w:hint="eastAsia" w:ascii="仿宋" w:hAnsi="仿宋" w:eastAsia="仿宋" w:cs="仿宋"/>
                <w:b/>
                <w:bCs/>
                <w:sz w:val="24"/>
                <w:szCs w:val="24"/>
              </w:rPr>
            </w:pPr>
          </w:p>
        </w:tc>
        <w:tc>
          <w:tcPr>
            <w:tcW w:w="863" w:type="dxa"/>
          </w:tcPr>
          <w:p w14:paraId="1C84487B">
            <w:pPr>
              <w:spacing w:line="400" w:lineRule="exact"/>
              <w:jc w:val="center"/>
              <w:rPr>
                <w:rFonts w:hint="eastAsia" w:ascii="仿宋" w:hAnsi="仿宋" w:eastAsia="仿宋" w:cs="仿宋"/>
                <w:b/>
                <w:bCs/>
                <w:sz w:val="24"/>
                <w:szCs w:val="24"/>
              </w:rPr>
            </w:pPr>
          </w:p>
        </w:tc>
        <w:tc>
          <w:tcPr>
            <w:tcW w:w="1025" w:type="dxa"/>
          </w:tcPr>
          <w:p w14:paraId="19DD4B96">
            <w:pPr>
              <w:spacing w:line="400" w:lineRule="exact"/>
              <w:jc w:val="center"/>
              <w:rPr>
                <w:rFonts w:hint="eastAsia" w:ascii="仿宋" w:hAnsi="仿宋" w:eastAsia="仿宋" w:cs="仿宋"/>
                <w:b/>
                <w:bCs/>
                <w:sz w:val="24"/>
                <w:szCs w:val="24"/>
              </w:rPr>
            </w:pPr>
          </w:p>
        </w:tc>
        <w:tc>
          <w:tcPr>
            <w:tcW w:w="950" w:type="dxa"/>
          </w:tcPr>
          <w:p w14:paraId="59A9761C">
            <w:pPr>
              <w:spacing w:line="400" w:lineRule="exact"/>
              <w:jc w:val="center"/>
              <w:rPr>
                <w:rFonts w:hint="eastAsia" w:ascii="仿宋" w:hAnsi="仿宋" w:eastAsia="仿宋" w:cs="仿宋"/>
                <w:b/>
                <w:bCs/>
                <w:sz w:val="24"/>
                <w:szCs w:val="24"/>
              </w:rPr>
            </w:pPr>
          </w:p>
        </w:tc>
        <w:tc>
          <w:tcPr>
            <w:tcW w:w="712" w:type="dxa"/>
          </w:tcPr>
          <w:p w14:paraId="5524E7FD">
            <w:pPr>
              <w:spacing w:line="400" w:lineRule="exact"/>
              <w:jc w:val="center"/>
              <w:rPr>
                <w:rFonts w:hint="eastAsia" w:ascii="仿宋" w:hAnsi="仿宋" w:eastAsia="仿宋" w:cs="仿宋"/>
                <w:b/>
                <w:bCs/>
                <w:sz w:val="24"/>
                <w:szCs w:val="24"/>
              </w:rPr>
            </w:pPr>
          </w:p>
        </w:tc>
        <w:tc>
          <w:tcPr>
            <w:tcW w:w="850" w:type="dxa"/>
          </w:tcPr>
          <w:p w14:paraId="03E4AA42">
            <w:pPr>
              <w:spacing w:line="400" w:lineRule="exact"/>
              <w:jc w:val="center"/>
              <w:rPr>
                <w:rFonts w:hint="eastAsia" w:ascii="仿宋" w:hAnsi="仿宋" w:eastAsia="仿宋" w:cs="仿宋"/>
                <w:b/>
                <w:bCs/>
                <w:sz w:val="24"/>
                <w:szCs w:val="24"/>
              </w:rPr>
            </w:pPr>
          </w:p>
        </w:tc>
        <w:tc>
          <w:tcPr>
            <w:tcW w:w="725" w:type="dxa"/>
          </w:tcPr>
          <w:p w14:paraId="7664552E">
            <w:pPr>
              <w:spacing w:line="400" w:lineRule="exact"/>
              <w:jc w:val="center"/>
              <w:rPr>
                <w:rFonts w:hint="eastAsia" w:ascii="仿宋" w:hAnsi="仿宋" w:eastAsia="仿宋" w:cs="仿宋"/>
                <w:b/>
                <w:bCs/>
                <w:sz w:val="24"/>
                <w:szCs w:val="24"/>
              </w:rPr>
            </w:pPr>
          </w:p>
        </w:tc>
        <w:tc>
          <w:tcPr>
            <w:tcW w:w="1175" w:type="dxa"/>
          </w:tcPr>
          <w:p w14:paraId="0224B030">
            <w:pPr>
              <w:spacing w:line="400" w:lineRule="exact"/>
              <w:jc w:val="center"/>
              <w:rPr>
                <w:rFonts w:hint="eastAsia" w:ascii="仿宋" w:hAnsi="仿宋" w:eastAsia="仿宋" w:cs="仿宋"/>
                <w:b/>
                <w:bCs/>
                <w:sz w:val="24"/>
                <w:szCs w:val="24"/>
              </w:rPr>
            </w:pPr>
          </w:p>
        </w:tc>
      </w:tr>
      <w:tr w14:paraId="50D24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trPr>
        <w:tc>
          <w:tcPr>
            <w:tcW w:w="1149" w:type="dxa"/>
            <w:vMerge w:val="continue"/>
          </w:tcPr>
          <w:p w14:paraId="7AA69F2E">
            <w:pPr>
              <w:rPr>
                <w:rFonts w:hint="eastAsia" w:ascii="仿宋" w:hAnsi="仿宋" w:eastAsia="仿宋" w:cs="仿宋"/>
                <w:sz w:val="24"/>
                <w:szCs w:val="24"/>
              </w:rPr>
            </w:pPr>
          </w:p>
        </w:tc>
        <w:tc>
          <w:tcPr>
            <w:tcW w:w="812" w:type="dxa"/>
          </w:tcPr>
          <w:p w14:paraId="65358F43">
            <w:pPr>
              <w:spacing w:line="400" w:lineRule="exact"/>
              <w:jc w:val="center"/>
              <w:rPr>
                <w:rFonts w:hint="eastAsia" w:ascii="仿宋" w:hAnsi="仿宋" w:eastAsia="仿宋" w:cs="仿宋"/>
                <w:sz w:val="24"/>
                <w:szCs w:val="24"/>
              </w:rPr>
            </w:pPr>
          </w:p>
        </w:tc>
        <w:tc>
          <w:tcPr>
            <w:tcW w:w="750" w:type="dxa"/>
          </w:tcPr>
          <w:p w14:paraId="52C5D860">
            <w:pPr>
              <w:spacing w:line="400" w:lineRule="exact"/>
              <w:jc w:val="center"/>
              <w:rPr>
                <w:rFonts w:hint="eastAsia" w:ascii="仿宋" w:hAnsi="仿宋" w:eastAsia="仿宋" w:cs="仿宋"/>
                <w:b/>
                <w:bCs/>
                <w:sz w:val="24"/>
                <w:szCs w:val="24"/>
              </w:rPr>
            </w:pPr>
          </w:p>
        </w:tc>
        <w:tc>
          <w:tcPr>
            <w:tcW w:w="863" w:type="dxa"/>
          </w:tcPr>
          <w:p w14:paraId="0B0ACF51">
            <w:pPr>
              <w:spacing w:line="400" w:lineRule="exact"/>
              <w:jc w:val="center"/>
              <w:rPr>
                <w:rFonts w:hint="eastAsia" w:ascii="仿宋" w:hAnsi="仿宋" w:eastAsia="仿宋" w:cs="仿宋"/>
                <w:b/>
                <w:bCs/>
                <w:sz w:val="24"/>
                <w:szCs w:val="24"/>
              </w:rPr>
            </w:pPr>
          </w:p>
        </w:tc>
        <w:tc>
          <w:tcPr>
            <w:tcW w:w="1025" w:type="dxa"/>
          </w:tcPr>
          <w:p w14:paraId="38C0143E">
            <w:pPr>
              <w:spacing w:line="400" w:lineRule="exact"/>
              <w:jc w:val="center"/>
              <w:rPr>
                <w:rFonts w:hint="eastAsia" w:ascii="仿宋" w:hAnsi="仿宋" w:eastAsia="仿宋" w:cs="仿宋"/>
                <w:b/>
                <w:bCs/>
                <w:sz w:val="24"/>
                <w:szCs w:val="24"/>
              </w:rPr>
            </w:pPr>
          </w:p>
        </w:tc>
        <w:tc>
          <w:tcPr>
            <w:tcW w:w="950" w:type="dxa"/>
          </w:tcPr>
          <w:p w14:paraId="3BD562BE">
            <w:pPr>
              <w:spacing w:line="400" w:lineRule="exact"/>
              <w:jc w:val="center"/>
              <w:rPr>
                <w:rFonts w:hint="eastAsia" w:ascii="仿宋" w:hAnsi="仿宋" w:eastAsia="仿宋" w:cs="仿宋"/>
                <w:b/>
                <w:bCs/>
                <w:sz w:val="24"/>
                <w:szCs w:val="24"/>
              </w:rPr>
            </w:pPr>
          </w:p>
        </w:tc>
        <w:tc>
          <w:tcPr>
            <w:tcW w:w="712" w:type="dxa"/>
          </w:tcPr>
          <w:p w14:paraId="0439F329">
            <w:pPr>
              <w:spacing w:line="400" w:lineRule="exact"/>
              <w:jc w:val="center"/>
              <w:rPr>
                <w:rFonts w:hint="eastAsia" w:ascii="仿宋" w:hAnsi="仿宋" w:eastAsia="仿宋" w:cs="仿宋"/>
                <w:b/>
                <w:bCs/>
                <w:sz w:val="24"/>
                <w:szCs w:val="24"/>
              </w:rPr>
            </w:pPr>
          </w:p>
        </w:tc>
        <w:tc>
          <w:tcPr>
            <w:tcW w:w="850" w:type="dxa"/>
          </w:tcPr>
          <w:p w14:paraId="3E322118">
            <w:pPr>
              <w:spacing w:line="400" w:lineRule="exact"/>
              <w:jc w:val="center"/>
              <w:rPr>
                <w:rFonts w:hint="eastAsia" w:ascii="仿宋" w:hAnsi="仿宋" w:eastAsia="仿宋" w:cs="仿宋"/>
                <w:b/>
                <w:bCs/>
                <w:sz w:val="24"/>
                <w:szCs w:val="24"/>
              </w:rPr>
            </w:pPr>
          </w:p>
        </w:tc>
        <w:tc>
          <w:tcPr>
            <w:tcW w:w="725" w:type="dxa"/>
          </w:tcPr>
          <w:p w14:paraId="242C6E36">
            <w:pPr>
              <w:spacing w:line="400" w:lineRule="exact"/>
              <w:jc w:val="center"/>
              <w:rPr>
                <w:rFonts w:hint="eastAsia" w:ascii="仿宋" w:hAnsi="仿宋" w:eastAsia="仿宋" w:cs="仿宋"/>
                <w:b/>
                <w:bCs/>
                <w:sz w:val="24"/>
                <w:szCs w:val="24"/>
              </w:rPr>
            </w:pPr>
          </w:p>
        </w:tc>
        <w:tc>
          <w:tcPr>
            <w:tcW w:w="1175" w:type="dxa"/>
          </w:tcPr>
          <w:p w14:paraId="578CD4F3">
            <w:pPr>
              <w:spacing w:line="400" w:lineRule="exact"/>
              <w:jc w:val="center"/>
              <w:rPr>
                <w:rFonts w:hint="eastAsia" w:ascii="仿宋" w:hAnsi="仿宋" w:eastAsia="仿宋" w:cs="仿宋"/>
                <w:b/>
                <w:bCs/>
                <w:sz w:val="24"/>
                <w:szCs w:val="24"/>
              </w:rPr>
            </w:pPr>
          </w:p>
        </w:tc>
      </w:tr>
    </w:tbl>
    <w:p w14:paraId="2DB27DBF">
      <w:pPr>
        <w:widowControl/>
        <w:spacing w:line="360" w:lineRule="auto"/>
        <w:ind w:firstLine="480" w:firstLineChars="200"/>
        <w:jc w:val="left"/>
        <w:rPr>
          <w:rFonts w:hint="eastAsia" w:ascii="仿宋" w:hAnsi="仿宋" w:eastAsia="仿宋" w:cs="仿宋"/>
          <w:sz w:val="24"/>
          <w:szCs w:val="24"/>
        </w:rPr>
      </w:pPr>
    </w:p>
    <w:p w14:paraId="338EC6CE">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评选申请人名称（盖章）：</w:t>
      </w:r>
    </w:p>
    <w:p w14:paraId="076D8C14">
      <w:pPr>
        <w:widowControl/>
        <w:spacing w:line="360" w:lineRule="auto"/>
        <w:ind w:firstLine="360" w:firstLineChars="150"/>
        <w:jc w:val="left"/>
        <w:rPr>
          <w:rFonts w:hint="eastAsia" w:ascii="仿宋" w:hAnsi="仿宋" w:eastAsia="仿宋" w:cs="仿宋"/>
          <w:sz w:val="24"/>
          <w:szCs w:val="24"/>
        </w:rPr>
      </w:pPr>
      <w:r>
        <w:rPr>
          <w:rFonts w:hint="eastAsia" w:ascii="仿宋" w:hAnsi="仿宋" w:eastAsia="仿宋" w:cs="仿宋"/>
          <w:sz w:val="24"/>
          <w:szCs w:val="24"/>
        </w:rPr>
        <w:t xml:space="preserve"> 法定代表人或授权代表（签字或加盖个人名章）：</w:t>
      </w:r>
    </w:p>
    <w:p w14:paraId="10A39A6F">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响应日期：</w:t>
      </w:r>
      <w:r>
        <w:rPr>
          <w:rFonts w:hint="eastAsia" w:ascii="仿宋" w:hAnsi="仿宋" w:eastAsia="仿宋" w:cs="仿宋"/>
          <w:sz w:val="24"/>
          <w:szCs w:val="24"/>
        </w:rPr>
        <w:tab/>
      </w:r>
      <w:r>
        <w:rPr>
          <w:rFonts w:hint="eastAsia" w:ascii="仿宋" w:hAnsi="仿宋" w:eastAsia="仿宋" w:cs="仿宋"/>
          <w:sz w:val="24"/>
          <w:szCs w:val="24"/>
        </w:rPr>
        <w:t xml:space="preserve">年 </w:t>
      </w:r>
      <w:r>
        <w:rPr>
          <w:rFonts w:hint="eastAsia" w:ascii="仿宋" w:hAnsi="仿宋" w:eastAsia="仿宋" w:cs="仿宋"/>
          <w:sz w:val="24"/>
          <w:szCs w:val="24"/>
        </w:rPr>
        <w:tab/>
      </w:r>
      <w:r>
        <w:rPr>
          <w:rFonts w:hint="eastAsia" w:ascii="仿宋" w:hAnsi="仿宋" w:eastAsia="仿宋" w:cs="仿宋"/>
          <w:sz w:val="24"/>
          <w:szCs w:val="24"/>
        </w:rPr>
        <w:t xml:space="preserve">月 </w:t>
      </w:r>
      <w:r>
        <w:rPr>
          <w:rFonts w:hint="eastAsia" w:ascii="仿宋" w:hAnsi="仿宋" w:eastAsia="仿宋" w:cs="仿宋"/>
          <w:sz w:val="24"/>
          <w:szCs w:val="24"/>
        </w:rPr>
        <w:tab/>
      </w:r>
      <w:r>
        <w:rPr>
          <w:rFonts w:hint="eastAsia" w:ascii="仿宋" w:hAnsi="仿宋" w:eastAsia="仿宋" w:cs="仿宋"/>
          <w:sz w:val="24"/>
          <w:szCs w:val="24"/>
        </w:rPr>
        <w:t>日</w:t>
      </w:r>
    </w:p>
    <w:p w14:paraId="6F684C85">
      <w:pPr>
        <w:widowControl/>
        <w:spacing w:line="360" w:lineRule="auto"/>
        <w:ind w:firstLine="480" w:firstLineChars="200"/>
        <w:jc w:val="left"/>
        <w:rPr>
          <w:rFonts w:hint="eastAsia" w:ascii="仿宋" w:hAnsi="仿宋" w:eastAsia="仿宋" w:cs="仿宋"/>
          <w:sz w:val="24"/>
          <w:szCs w:val="24"/>
        </w:rPr>
      </w:pPr>
    </w:p>
    <w:p w14:paraId="0F4C6D00">
      <w:pPr>
        <w:widowControl/>
        <w:spacing w:line="360" w:lineRule="auto"/>
        <w:ind w:firstLine="480" w:firstLineChars="200"/>
        <w:jc w:val="left"/>
        <w:rPr>
          <w:rFonts w:hint="eastAsia" w:ascii="仿宋" w:hAnsi="仿宋" w:eastAsia="仿宋" w:cs="仿宋"/>
          <w:sz w:val="24"/>
          <w:szCs w:val="24"/>
        </w:rPr>
      </w:pPr>
    </w:p>
    <w:p w14:paraId="01FE5506">
      <w:pPr>
        <w:widowControl/>
        <w:spacing w:line="360" w:lineRule="auto"/>
        <w:ind w:firstLine="422" w:firstLineChars="200"/>
        <w:jc w:val="left"/>
        <w:rPr>
          <w:rFonts w:hint="eastAsia" w:ascii="仿宋" w:hAnsi="仿宋" w:eastAsia="仿宋" w:cs="仿宋"/>
          <w:b/>
          <w:sz w:val="21"/>
          <w:szCs w:val="21"/>
        </w:rPr>
      </w:pPr>
      <w:r>
        <w:rPr>
          <w:rFonts w:hint="eastAsia" w:ascii="仿宋" w:hAnsi="仿宋" w:eastAsia="仿宋" w:cs="仿宋"/>
          <w:b/>
          <w:sz w:val="21"/>
          <w:szCs w:val="21"/>
        </w:rPr>
        <w:t>注：评选申请人应详细填写上述两表作为履行合同所必需的设备和专业技术能力证明材料，验收时，采购人有权要求评选申请人就填写的内容提供原件核实，发现有虚假内容的，有权取消其中标资格并按相关规定处理。</w:t>
      </w:r>
    </w:p>
    <w:p w14:paraId="15106740">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 xml:space="preserve"> </w:t>
      </w:r>
    </w:p>
    <w:p w14:paraId="3155D234">
      <w:pPr>
        <w:widowControl/>
        <w:jc w:val="left"/>
        <w:rPr>
          <w:rFonts w:hint="eastAsia" w:ascii="仿宋" w:hAnsi="仿宋" w:eastAsia="仿宋" w:cs="仿宋"/>
          <w:sz w:val="24"/>
          <w:szCs w:val="24"/>
        </w:rPr>
      </w:pPr>
      <w:r>
        <w:rPr>
          <w:rFonts w:hint="eastAsia" w:ascii="仿宋" w:hAnsi="仿宋" w:eastAsia="仿宋" w:cs="仿宋"/>
          <w:sz w:val="24"/>
          <w:szCs w:val="24"/>
        </w:rPr>
        <w:br w:type="page"/>
      </w:r>
    </w:p>
    <w:p w14:paraId="446DD81A">
      <w:pPr>
        <w:pStyle w:val="3"/>
        <w:ind w:firstLine="643"/>
        <w:jc w:val="center"/>
        <w:rPr>
          <w:rFonts w:hint="eastAsia" w:ascii="仿宋" w:hAnsi="仿宋" w:eastAsia="仿宋" w:cs="仿宋"/>
          <w:bCs/>
          <w:sz w:val="32"/>
          <w:szCs w:val="32"/>
        </w:rPr>
      </w:pPr>
      <w:r>
        <w:rPr>
          <w:rFonts w:hint="eastAsia" w:ascii="仿宋" w:hAnsi="仿宋" w:eastAsia="仿宋" w:cs="仿宋"/>
          <w:bCs/>
          <w:sz w:val="32"/>
          <w:szCs w:val="32"/>
        </w:rPr>
        <w:t xml:space="preserve">十一、项目实施方案 </w:t>
      </w:r>
    </w:p>
    <w:p w14:paraId="450834A9">
      <w:pPr>
        <w:rPr>
          <w:rFonts w:hint="eastAsia" w:ascii="仿宋" w:hAnsi="仿宋" w:eastAsia="仿宋" w:cs="仿宋"/>
        </w:rPr>
      </w:pPr>
    </w:p>
    <w:p w14:paraId="66D921B7">
      <w:pPr>
        <w:spacing w:line="360" w:lineRule="auto"/>
        <w:jc w:val="center"/>
        <w:rPr>
          <w:rFonts w:hint="eastAsia" w:ascii="仿宋" w:hAnsi="仿宋" w:eastAsia="仿宋" w:cs="仿宋"/>
          <w:szCs w:val="28"/>
        </w:rPr>
      </w:pPr>
      <w:r>
        <w:rPr>
          <w:rFonts w:hint="eastAsia" w:ascii="仿宋" w:hAnsi="仿宋" w:eastAsia="仿宋" w:cs="仿宋"/>
          <w:szCs w:val="28"/>
        </w:rPr>
        <w:t>格式自拟</w:t>
      </w:r>
    </w:p>
    <w:p w14:paraId="32EF6005">
      <w:pPr>
        <w:rPr>
          <w:rFonts w:hint="eastAsia" w:ascii="仿宋" w:hAnsi="仿宋" w:eastAsia="仿宋" w:cs="仿宋"/>
        </w:rPr>
      </w:pPr>
    </w:p>
    <w:p w14:paraId="244360EE">
      <w:pPr>
        <w:spacing w:line="360" w:lineRule="auto"/>
        <w:rPr>
          <w:rFonts w:hint="eastAsia" w:ascii="仿宋" w:hAnsi="仿宋" w:eastAsia="仿宋" w:cs="仿宋"/>
          <w:sz w:val="24"/>
        </w:rPr>
      </w:pPr>
    </w:p>
    <w:p w14:paraId="47EA5E61">
      <w:pPr>
        <w:pStyle w:val="22"/>
        <w:spacing w:line="360" w:lineRule="auto"/>
        <w:rPr>
          <w:rFonts w:hint="eastAsia" w:ascii="仿宋" w:hAnsi="仿宋" w:eastAsia="仿宋" w:cs="仿宋"/>
          <w:sz w:val="24"/>
        </w:rPr>
      </w:pPr>
    </w:p>
    <w:p w14:paraId="053399DD">
      <w:pPr>
        <w:pStyle w:val="22"/>
        <w:spacing w:line="360" w:lineRule="auto"/>
        <w:rPr>
          <w:rFonts w:hint="eastAsia" w:ascii="仿宋" w:hAnsi="仿宋" w:eastAsia="仿宋" w:cs="仿宋"/>
          <w:sz w:val="24"/>
        </w:rPr>
      </w:pPr>
    </w:p>
    <w:p w14:paraId="27A278F8">
      <w:pPr>
        <w:pStyle w:val="22"/>
        <w:spacing w:line="360" w:lineRule="auto"/>
        <w:rPr>
          <w:rFonts w:hint="eastAsia" w:ascii="仿宋" w:hAnsi="仿宋" w:eastAsia="仿宋" w:cs="仿宋"/>
          <w:sz w:val="24"/>
        </w:rPr>
      </w:pPr>
    </w:p>
    <w:p w14:paraId="1F079916">
      <w:pPr>
        <w:pStyle w:val="22"/>
        <w:spacing w:line="360" w:lineRule="auto"/>
        <w:rPr>
          <w:rFonts w:hint="eastAsia" w:ascii="仿宋" w:hAnsi="仿宋" w:eastAsia="仿宋" w:cs="仿宋"/>
          <w:sz w:val="24"/>
        </w:rPr>
      </w:pPr>
    </w:p>
    <w:p w14:paraId="0188B66A">
      <w:pPr>
        <w:pStyle w:val="22"/>
        <w:spacing w:line="360" w:lineRule="auto"/>
        <w:rPr>
          <w:rFonts w:hint="eastAsia" w:ascii="仿宋" w:hAnsi="仿宋" w:eastAsia="仿宋" w:cs="仿宋"/>
          <w:sz w:val="24"/>
        </w:rPr>
      </w:pPr>
    </w:p>
    <w:p w14:paraId="74CAB6AE">
      <w:pPr>
        <w:pStyle w:val="22"/>
        <w:spacing w:line="360" w:lineRule="auto"/>
        <w:rPr>
          <w:rFonts w:hint="eastAsia" w:ascii="仿宋" w:hAnsi="仿宋" w:eastAsia="仿宋" w:cs="仿宋"/>
          <w:sz w:val="24"/>
        </w:rPr>
      </w:pPr>
    </w:p>
    <w:p w14:paraId="1FCF1791">
      <w:pPr>
        <w:pStyle w:val="22"/>
        <w:spacing w:line="360" w:lineRule="auto"/>
        <w:rPr>
          <w:rFonts w:hint="eastAsia" w:ascii="仿宋" w:hAnsi="仿宋" w:eastAsia="仿宋" w:cs="仿宋"/>
          <w:sz w:val="24"/>
        </w:rPr>
      </w:pPr>
    </w:p>
    <w:p w14:paraId="66C7D956">
      <w:pPr>
        <w:pStyle w:val="22"/>
        <w:spacing w:line="360" w:lineRule="auto"/>
        <w:rPr>
          <w:rFonts w:hint="eastAsia" w:ascii="仿宋" w:hAnsi="仿宋" w:eastAsia="仿宋" w:cs="仿宋"/>
          <w:sz w:val="24"/>
        </w:rPr>
      </w:pPr>
    </w:p>
    <w:p w14:paraId="1BE992E8">
      <w:pPr>
        <w:pStyle w:val="22"/>
        <w:spacing w:line="360" w:lineRule="auto"/>
        <w:rPr>
          <w:rFonts w:hint="eastAsia" w:ascii="仿宋" w:hAnsi="仿宋" w:eastAsia="仿宋" w:cs="仿宋"/>
          <w:sz w:val="24"/>
        </w:rPr>
      </w:pPr>
    </w:p>
    <w:p w14:paraId="6AB59FE0">
      <w:pPr>
        <w:pStyle w:val="22"/>
        <w:spacing w:line="360" w:lineRule="auto"/>
        <w:rPr>
          <w:rFonts w:hint="eastAsia" w:ascii="仿宋" w:hAnsi="仿宋" w:eastAsia="仿宋" w:cs="仿宋"/>
          <w:sz w:val="24"/>
        </w:rPr>
      </w:pPr>
    </w:p>
    <w:p w14:paraId="54C34D29">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评选申请人名称（盖章）：</w:t>
      </w:r>
    </w:p>
    <w:p w14:paraId="6373F03D">
      <w:pPr>
        <w:widowControl/>
        <w:spacing w:line="360" w:lineRule="auto"/>
        <w:ind w:firstLine="360" w:firstLineChars="150"/>
        <w:jc w:val="left"/>
        <w:rPr>
          <w:rFonts w:hint="eastAsia" w:ascii="仿宋" w:hAnsi="仿宋" w:eastAsia="仿宋" w:cs="仿宋"/>
          <w:sz w:val="24"/>
          <w:szCs w:val="24"/>
        </w:rPr>
      </w:pPr>
      <w:r>
        <w:rPr>
          <w:rFonts w:hint="eastAsia" w:ascii="仿宋" w:hAnsi="仿宋" w:eastAsia="仿宋" w:cs="仿宋"/>
          <w:sz w:val="24"/>
          <w:szCs w:val="24"/>
        </w:rPr>
        <w:t xml:space="preserve"> 法定代表人或授权代表（签字或加盖个人名章）：</w:t>
      </w:r>
    </w:p>
    <w:p w14:paraId="71D445E6">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响应日期：</w:t>
      </w:r>
      <w:r>
        <w:rPr>
          <w:rFonts w:hint="eastAsia" w:ascii="仿宋" w:hAnsi="仿宋" w:eastAsia="仿宋" w:cs="仿宋"/>
          <w:sz w:val="24"/>
          <w:szCs w:val="24"/>
        </w:rPr>
        <w:tab/>
      </w:r>
      <w:r>
        <w:rPr>
          <w:rFonts w:hint="eastAsia" w:ascii="仿宋" w:hAnsi="仿宋" w:eastAsia="仿宋" w:cs="仿宋"/>
          <w:sz w:val="24"/>
          <w:szCs w:val="24"/>
        </w:rPr>
        <w:t xml:space="preserve">年 </w:t>
      </w:r>
      <w:r>
        <w:rPr>
          <w:rFonts w:hint="eastAsia" w:ascii="仿宋" w:hAnsi="仿宋" w:eastAsia="仿宋" w:cs="仿宋"/>
          <w:sz w:val="24"/>
          <w:szCs w:val="24"/>
        </w:rPr>
        <w:tab/>
      </w:r>
      <w:r>
        <w:rPr>
          <w:rFonts w:hint="eastAsia" w:ascii="仿宋" w:hAnsi="仿宋" w:eastAsia="仿宋" w:cs="仿宋"/>
          <w:sz w:val="24"/>
          <w:szCs w:val="24"/>
        </w:rPr>
        <w:t xml:space="preserve">月 </w:t>
      </w:r>
      <w:r>
        <w:rPr>
          <w:rFonts w:hint="eastAsia" w:ascii="仿宋" w:hAnsi="仿宋" w:eastAsia="仿宋" w:cs="仿宋"/>
          <w:sz w:val="24"/>
          <w:szCs w:val="24"/>
        </w:rPr>
        <w:tab/>
      </w:r>
      <w:r>
        <w:rPr>
          <w:rFonts w:hint="eastAsia" w:ascii="仿宋" w:hAnsi="仿宋" w:eastAsia="仿宋" w:cs="仿宋"/>
          <w:sz w:val="24"/>
          <w:szCs w:val="24"/>
        </w:rPr>
        <w:t>日</w:t>
      </w:r>
    </w:p>
    <w:p w14:paraId="778A7E6A">
      <w:pPr>
        <w:pStyle w:val="22"/>
        <w:spacing w:line="360" w:lineRule="auto"/>
        <w:rPr>
          <w:rFonts w:hint="eastAsia" w:ascii="仿宋" w:hAnsi="仿宋" w:eastAsia="仿宋" w:cs="仿宋"/>
          <w:sz w:val="24"/>
        </w:rPr>
      </w:pPr>
    </w:p>
    <w:p w14:paraId="17209E13">
      <w:pPr>
        <w:pStyle w:val="22"/>
        <w:spacing w:line="360" w:lineRule="auto"/>
        <w:rPr>
          <w:rFonts w:hint="eastAsia" w:ascii="仿宋" w:hAnsi="仿宋" w:eastAsia="仿宋" w:cs="仿宋"/>
          <w:sz w:val="24"/>
        </w:rPr>
      </w:pPr>
    </w:p>
    <w:p w14:paraId="595CF23A">
      <w:pPr>
        <w:pStyle w:val="22"/>
        <w:spacing w:line="360" w:lineRule="auto"/>
        <w:rPr>
          <w:rFonts w:hint="eastAsia" w:ascii="仿宋" w:hAnsi="仿宋" w:eastAsia="仿宋" w:cs="仿宋"/>
          <w:sz w:val="24"/>
        </w:rPr>
      </w:pPr>
    </w:p>
    <w:p w14:paraId="5DC5852B">
      <w:pPr>
        <w:spacing w:line="360" w:lineRule="auto"/>
        <w:rPr>
          <w:rFonts w:hint="eastAsia" w:ascii="仿宋" w:hAnsi="仿宋" w:eastAsia="仿宋" w:cs="仿宋"/>
          <w:sz w:val="36"/>
          <w:szCs w:val="36"/>
        </w:rPr>
      </w:pPr>
    </w:p>
    <w:p w14:paraId="7D92A440">
      <w:pPr>
        <w:pStyle w:val="3"/>
        <w:ind w:firstLine="562"/>
        <w:jc w:val="center"/>
        <w:rPr>
          <w:rFonts w:hint="eastAsia" w:ascii="仿宋" w:hAnsi="仿宋" w:eastAsia="仿宋" w:cs="仿宋"/>
          <w:bCs/>
          <w:sz w:val="32"/>
          <w:szCs w:val="32"/>
        </w:rPr>
      </w:pPr>
      <w:r>
        <w:rPr>
          <w:rFonts w:hint="eastAsia" w:ascii="仿宋" w:hAnsi="仿宋" w:eastAsia="仿宋" w:cs="仿宋"/>
        </w:rPr>
        <w:br w:type="page"/>
      </w:r>
      <w:r>
        <w:rPr>
          <w:rFonts w:hint="eastAsia" w:ascii="仿宋" w:hAnsi="仿宋" w:eastAsia="仿宋" w:cs="仿宋"/>
          <w:bCs/>
          <w:sz w:val="32"/>
          <w:szCs w:val="32"/>
        </w:rPr>
        <w:t>十二、售后服务方案</w:t>
      </w:r>
    </w:p>
    <w:p w14:paraId="7DB41F16">
      <w:pPr>
        <w:spacing w:line="360" w:lineRule="auto"/>
        <w:rPr>
          <w:rFonts w:hint="eastAsia" w:ascii="仿宋" w:hAnsi="仿宋" w:eastAsia="仿宋" w:cs="仿宋"/>
        </w:rPr>
      </w:pPr>
    </w:p>
    <w:p w14:paraId="0219884E">
      <w:pPr>
        <w:spacing w:line="360" w:lineRule="auto"/>
        <w:jc w:val="center"/>
        <w:rPr>
          <w:rFonts w:hint="eastAsia" w:ascii="仿宋" w:hAnsi="仿宋" w:eastAsia="仿宋" w:cs="仿宋"/>
          <w:szCs w:val="28"/>
        </w:rPr>
      </w:pPr>
      <w:r>
        <w:rPr>
          <w:rFonts w:hint="eastAsia" w:ascii="仿宋" w:hAnsi="仿宋" w:eastAsia="仿宋" w:cs="仿宋"/>
          <w:szCs w:val="28"/>
        </w:rPr>
        <w:t>格式自拟</w:t>
      </w:r>
    </w:p>
    <w:p w14:paraId="288ECED0">
      <w:pPr>
        <w:pStyle w:val="22"/>
        <w:rPr>
          <w:rFonts w:hint="eastAsia" w:ascii="仿宋" w:hAnsi="仿宋" w:eastAsia="仿宋" w:cs="仿宋"/>
        </w:rPr>
      </w:pPr>
    </w:p>
    <w:p w14:paraId="09A0B711">
      <w:pPr>
        <w:pStyle w:val="22"/>
        <w:rPr>
          <w:rFonts w:hint="eastAsia" w:ascii="仿宋" w:hAnsi="仿宋" w:eastAsia="仿宋" w:cs="仿宋"/>
        </w:rPr>
      </w:pPr>
    </w:p>
    <w:p w14:paraId="759BC5D0">
      <w:pPr>
        <w:pStyle w:val="22"/>
        <w:rPr>
          <w:rFonts w:hint="eastAsia" w:ascii="仿宋" w:hAnsi="仿宋" w:eastAsia="仿宋" w:cs="仿宋"/>
        </w:rPr>
      </w:pPr>
    </w:p>
    <w:p w14:paraId="7400B711">
      <w:pPr>
        <w:pStyle w:val="22"/>
        <w:rPr>
          <w:rFonts w:hint="eastAsia" w:ascii="仿宋" w:hAnsi="仿宋" w:eastAsia="仿宋" w:cs="仿宋"/>
        </w:rPr>
      </w:pPr>
    </w:p>
    <w:p w14:paraId="5A7C06C7">
      <w:pPr>
        <w:pStyle w:val="22"/>
        <w:rPr>
          <w:rFonts w:hint="eastAsia" w:ascii="仿宋" w:hAnsi="仿宋" w:eastAsia="仿宋" w:cs="仿宋"/>
        </w:rPr>
      </w:pPr>
    </w:p>
    <w:p w14:paraId="631CE705">
      <w:pPr>
        <w:pStyle w:val="22"/>
        <w:rPr>
          <w:rFonts w:hint="eastAsia" w:ascii="仿宋" w:hAnsi="仿宋" w:eastAsia="仿宋" w:cs="仿宋"/>
        </w:rPr>
      </w:pPr>
    </w:p>
    <w:p w14:paraId="66D785C7">
      <w:pPr>
        <w:pStyle w:val="22"/>
        <w:rPr>
          <w:rFonts w:hint="eastAsia" w:ascii="仿宋" w:hAnsi="仿宋" w:eastAsia="仿宋" w:cs="仿宋"/>
        </w:rPr>
      </w:pPr>
    </w:p>
    <w:p w14:paraId="753410C3">
      <w:pPr>
        <w:pStyle w:val="22"/>
        <w:rPr>
          <w:rFonts w:hint="eastAsia" w:ascii="仿宋" w:hAnsi="仿宋" w:eastAsia="仿宋" w:cs="仿宋"/>
        </w:rPr>
      </w:pPr>
    </w:p>
    <w:p w14:paraId="6973F123">
      <w:pPr>
        <w:pStyle w:val="22"/>
        <w:rPr>
          <w:rFonts w:hint="eastAsia" w:ascii="仿宋" w:hAnsi="仿宋" w:eastAsia="仿宋" w:cs="仿宋"/>
        </w:rPr>
      </w:pPr>
    </w:p>
    <w:p w14:paraId="1FF6C5ED">
      <w:pPr>
        <w:pStyle w:val="22"/>
        <w:rPr>
          <w:rFonts w:hint="eastAsia" w:ascii="仿宋" w:hAnsi="仿宋" w:eastAsia="仿宋" w:cs="仿宋"/>
        </w:rPr>
      </w:pPr>
    </w:p>
    <w:p w14:paraId="5913D263">
      <w:pPr>
        <w:pStyle w:val="22"/>
        <w:rPr>
          <w:rFonts w:hint="eastAsia" w:ascii="仿宋" w:hAnsi="仿宋" w:eastAsia="仿宋" w:cs="仿宋"/>
        </w:rPr>
      </w:pPr>
    </w:p>
    <w:p w14:paraId="687B1021">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评选申请人名称（盖章）：</w:t>
      </w:r>
    </w:p>
    <w:p w14:paraId="5426BEF8">
      <w:pPr>
        <w:widowControl/>
        <w:spacing w:line="360" w:lineRule="auto"/>
        <w:ind w:firstLine="360" w:firstLineChars="150"/>
        <w:jc w:val="left"/>
        <w:rPr>
          <w:rFonts w:hint="eastAsia" w:ascii="仿宋" w:hAnsi="仿宋" w:eastAsia="仿宋" w:cs="仿宋"/>
          <w:sz w:val="24"/>
          <w:szCs w:val="24"/>
        </w:rPr>
      </w:pPr>
      <w:r>
        <w:rPr>
          <w:rFonts w:hint="eastAsia" w:ascii="仿宋" w:hAnsi="仿宋" w:eastAsia="仿宋" w:cs="仿宋"/>
          <w:sz w:val="24"/>
          <w:szCs w:val="24"/>
        </w:rPr>
        <w:t xml:space="preserve"> 法定代表人或授权代表（签字或加盖个人名章）：</w:t>
      </w:r>
    </w:p>
    <w:p w14:paraId="6D790908">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响应日期：</w:t>
      </w:r>
      <w:r>
        <w:rPr>
          <w:rFonts w:hint="eastAsia" w:ascii="仿宋" w:hAnsi="仿宋" w:eastAsia="仿宋" w:cs="仿宋"/>
          <w:sz w:val="24"/>
          <w:szCs w:val="24"/>
        </w:rPr>
        <w:tab/>
      </w:r>
      <w:r>
        <w:rPr>
          <w:rFonts w:hint="eastAsia" w:ascii="仿宋" w:hAnsi="仿宋" w:eastAsia="仿宋" w:cs="仿宋"/>
          <w:sz w:val="24"/>
          <w:szCs w:val="24"/>
        </w:rPr>
        <w:t xml:space="preserve">年 </w:t>
      </w:r>
      <w:r>
        <w:rPr>
          <w:rFonts w:hint="eastAsia" w:ascii="仿宋" w:hAnsi="仿宋" w:eastAsia="仿宋" w:cs="仿宋"/>
          <w:sz w:val="24"/>
          <w:szCs w:val="24"/>
        </w:rPr>
        <w:tab/>
      </w:r>
      <w:r>
        <w:rPr>
          <w:rFonts w:hint="eastAsia" w:ascii="仿宋" w:hAnsi="仿宋" w:eastAsia="仿宋" w:cs="仿宋"/>
          <w:sz w:val="24"/>
          <w:szCs w:val="24"/>
        </w:rPr>
        <w:t xml:space="preserve">月 </w:t>
      </w:r>
      <w:r>
        <w:rPr>
          <w:rFonts w:hint="eastAsia" w:ascii="仿宋" w:hAnsi="仿宋" w:eastAsia="仿宋" w:cs="仿宋"/>
          <w:sz w:val="24"/>
          <w:szCs w:val="24"/>
        </w:rPr>
        <w:tab/>
      </w:r>
      <w:r>
        <w:rPr>
          <w:rFonts w:hint="eastAsia" w:ascii="仿宋" w:hAnsi="仿宋" w:eastAsia="仿宋" w:cs="仿宋"/>
          <w:sz w:val="24"/>
          <w:szCs w:val="24"/>
        </w:rPr>
        <w:t>日</w:t>
      </w:r>
    </w:p>
    <w:p w14:paraId="575C690C">
      <w:pPr>
        <w:widowControl/>
        <w:jc w:val="left"/>
        <w:rPr>
          <w:rFonts w:hint="eastAsia" w:ascii="仿宋" w:hAnsi="仿宋" w:eastAsia="仿宋" w:cs="仿宋"/>
          <w:sz w:val="24"/>
          <w:szCs w:val="24"/>
        </w:rPr>
      </w:pPr>
      <w:r>
        <w:rPr>
          <w:rFonts w:hint="eastAsia" w:ascii="仿宋" w:hAnsi="仿宋" w:eastAsia="仿宋" w:cs="仿宋"/>
          <w:sz w:val="24"/>
          <w:szCs w:val="24"/>
        </w:rPr>
        <w:br w:type="page"/>
      </w:r>
    </w:p>
    <w:p w14:paraId="1C919D6B">
      <w:pPr>
        <w:pStyle w:val="3"/>
        <w:ind w:firstLine="643"/>
        <w:jc w:val="center"/>
        <w:rPr>
          <w:rFonts w:hint="eastAsia" w:ascii="仿宋" w:hAnsi="仿宋" w:eastAsia="仿宋" w:cs="仿宋"/>
          <w:bCs/>
          <w:sz w:val="32"/>
          <w:szCs w:val="32"/>
        </w:rPr>
      </w:pPr>
      <w:r>
        <w:rPr>
          <w:rFonts w:hint="eastAsia" w:ascii="仿宋" w:hAnsi="仿宋" w:eastAsia="仿宋" w:cs="仿宋"/>
          <w:bCs/>
          <w:sz w:val="32"/>
          <w:szCs w:val="32"/>
        </w:rPr>
        <w:t xml:space="preserve">十三、承诺函 </w:t>
      </w:r>
    </w:p>
    <w:p w14:paraId="1950DE73">
      <w:pPr>
        <w:spacing w:line="360" w:lineRule="auto"/>
        <w:rPr>
          <w:rFonts w:hint="eastAsia" w:ascii="仿宋" w:hAnsi="仿宋" w:eastAsia="仿宋" w:cs="仿宋"/>
        </w:rPr>
      </w:pPr>
    </w:p>
    <w:p w14:paraId="207DC621">
      <w:pPr>
        <w:spacing w:line="360" w:lineRule="auto"/>
        <w:jc w:val="center"/>
        <w:rPr>
          <w:rFonts w:hint="eastAsia" w:ascii="仿宋" w:hAnsi="仿宋" w:eastAsia="仿宋" w:cs="仿宋"/>
        </w:rPr>
      </w:pPr>
      <w:r>
        <w:rPr>
          <w:rFonts w:hint="eastAsia" w:ascii="仿宋" w:hAnsi="仿宋" w:eastAsia="仿宋" w:cs="仿宋"/>
          <w:szCs w:val="28"/>
        </w:rPr>
        <w:t>格式自拟</w:t>
      </w:r>
    </w:p>
    <w:p w14:paraId="14269245">
      <w:pPr>
        <w:pStyle w:val="22"/>
        <w:rPr>
          <w:rFonts w:hint="eastAsia" w:ascii="仿宋" w:hAnsi="仿宋" w:eastAsia="仿宋" w:cs="仿宋"/>
        </w:rPr>
      </w:pPr>
    </w:p>
    <w:p w14:paraId="26C60FF9">
      <w:pPr>
        <w:pStyle w:val="22"/>
        <w:rPr>
          <w:rFonts w:hint="eastAsia" w:ascii="仿宋" w:hAnsi="仿宋" w:eastAsia="仿宋" w:cs="仿宋"/>
        </w:rPr>
      </w:pPr>
    </w:p>
    <w:p w14:paraId="175F920F">
      <w:pPr>
        <w:pStyle w:val="22"/>
        <w:rPr>
          <w:rFonts w:hint="eastAsia" w:ascii="仿宋" w:hAnsi="仿宋" w:eastAsia="仿宋" w:cs="仿宋"/>
        </w:rPr>
      </w:pPr>
    </w:p>
    <w:p w14:paraId="487311AE">
      <w:pPr>
        <w:pStyle w:val="22"/>
        <w:rPr>
          <w:rFonts w:hint="eastAsia" w:ascii="仿宋" w:hAnsi="仿宋" w:eastAsia="仿宋" w:cs="仿宋"/>
        </w:rPr>
      </w:pPr>
    </w:p>
    <w:p w14:paraId="017A1DF3">
      <w:pPr>
        <w:pStyle w:val="22"/>
        <w:rPr>
          <w:rFonts w:hint="eastAsia" w:ascii="仿宋" w:hAnsi="仿宋" w:eastAsia="仿宋" w:cs="仿宋"/>
        </w:rPr>
      </w:pPr>
    </w:p>
    <w:p w14:paraId="44DBAFAB">
      <w:pPr>
        <w:pStyle w:val="22"/>
        <w:rPr>
          <w:rFonts w:hint="eastAsia" w:ascii="仿宋" w:hAnsi="仿宋" w:eastAsia="仿宋" w:cs="仿宋"/>
        </w:rPr>
      </w:pPr>
    </w:p>
    <w:p w14:paraId="3AEF1C66">
      <w:pPr>
        <w:pStyle w:val="22"/>
        <w:rPr>
          <w:rFonts w:hint="eastAsia" w:ascii="仿宋" w:hAnsi="仿宋" w:eastAsia="仿宋" w:cs="仿宋"/>
        </w:rPr>
      </w:pPr>
    </w:p>
    <w:p w14:paraId="02213BDE">
      <w:pPr>
        <w:pStyle w:val="22"/>
        <w:rPr>
          <w:rFonts w:hint="eastAsia" w:ascii="仿宋" w:hAnsi="仿宋" w:eastAsia="仿宋" w:cs="仿宋"/>
        </w:rPr>
      </w:pPr>
    </w:p>
    <w:p w14:paraId="500259B6">
      <w:pPr>
        <w:pStyle w:val="22"/>
        <w:rPr>
          <w:rFonts w:hint="eastAsia" w:ascii="仿宋" w:hAnsi="仿宋" w:eastAsia="仿宋" w:cs="仿宋"/>
        </w:rPr>
      </w:pPr>
    </w:p>
    <w:p w14:paraId="05387F74">
      <w:pPr>
        <w:pStyle w:val="22"/>
        <w:rPr>
          <w:rFonts w:hint="eastAsia" w:ascii="仿宋" w:hAnsi="仿宋" w:eastAsia="仿宋" w:cs="仿宋"/>
        </w:rPr>
      </w:pPr>
    </w:p>
    <w:p w14:paraId="637E3192">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评选申请人名称（盖章）：</w:t>
      </w:r>
    </w:p>
    <w:p w14:paraId="7B40A339">
      <w:pPr>
        <w:widowControl/>
        <w:spacing w:line="360" w:lineRule="auto"/>
        <w:ind w:firstLine="360" w:firstLineChars="150"/>
        <w:jc w:val="left"/>
        <w:rPr>
          <w:rFonts w:hint="eastAsia" w:ascii="仿宋" w:hAnsi="仿宋" w:eastAsia="仿宋" w:cs="仿宋"/>
          <w:sz w:val="24"/>
          <w:szCs w:val="24"/>
        </w:rPr>
      </w:pPr>
      <w:r>
        <w:rPr>
          <w:rFonts w:hint="eastAsia" w:ascii="仿宋" w:hAnsi="仿宋" w:eastAsia="仿宋" w:cs="仿宋"/>
          <w:sz w:val="24"/>
          <w:szCs w:val="24"/>
        </w:rPr>
        <w:t xml:space="preserve"> 法定代表人或授权代表（签字或加盖个人名章）：</w:t>
      </w:r>
    </w:p>
    <w:p w14:paraId="79C2C534">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响应日期：</w:t>
      </w:r>
      <w:r>
        <w:rPr>
          <w:rFonts w:hint="eastAsia" w:ascii="仿宋" w:hAnsi="仿宋" w:eastAsia="仿宋" w:cs="仿宋"/>
          <w:sz w:val="24"/>
          <w:szCs w:val="24"/>
        </w:rPr>
        <w:tab/>
      </w:r>
      <w:r>
        <w:rPr>
          <w:rFonts w:hint="eastAsia" w:ascii="仿宋" w:hAnsi="仿宋" w:eastAsia="仿宋" w:cs="仿宋"/>
          <w:sz w:val="24"/>
          <w:szCs w:val="24"/>
        </w:rPr>
        <w:t xml:space="preserve">年 </w:t>
      </w:r>
      <w:r>
        <w:rPr>
          <w:rFonts w:hint="eastAsia" w:ascii="仿宋" w:hAnsi="仿宋" w:eastAsia="仿宋" w:cs="仿宋"/>
          <w:sz w:val="24"/>
          <w:szCs w:val="24"/>
        </w:rPr>
        <w:tab/>
      </w:r>
      <w:r>
        <w:rPr>
          <w:rFonts w:hint="eastAsia" w:ascii="仿宋" w:hAnsi="仿宋" w:eastAsia="仿宋" w:cs="仿宋"/>
          <w:sz w:val="24"/>
          <w:szCs w:val="24"/>
        </w:rPr>
        <w:t xml:space="preserve">月 </w:t>
      </w:r>
      <w:r>
        <w:rPr>
          <w:rFonts w:hint="eastAsia" w:ascii="仿宋" w:hAnsi="仿宋" w:eastAsia="仿宋" w:cs="仿宋"/>
          <w:sz w:val="24"/>
          <w:szCs w:val="24"/>
        </w:rPr>
        <w:tab/>
      </w:r>
      <w:r>
        <w:rPr>
          <w:rFonts w:hint="eastAsia" w:ascii="仿宋" w:hAnsi="仿宋" w:eastAsia="仿宋" w:cs="仿宋"/>
          <w:sz w:val="24"/>
          <w:szCs w:val="24"/>
        </w:rPr>
        <w:t>日</w:t>
      </w:r>
    </w:p>
    <w:p w14:paraId="7CA0CA25">
      <w:pPr>
        <w:pStyle w:val="35"/>
      </w:pPr>
    </w:p>
    <w:p w14:paraId="0F36D5FE">
      <w:pPr>
        <w:pStyle w:val="2"/>
        <w:pageBreakBefore/>
        <w:numPr>
          <w:ilvl w:val="0"/>
          <w:numId w:val="19"/>
        </w:numPr>
        <w:spacing w:before="240" w:after="120" w:line="500" w:lineRule="exact"/>
        <w:rPr>
          <w:rFonts w:hint="eastAsia" w:ascii="仿宋" w:hAnsi="仿宋" w:eastAsia="仿宋" w:cs="仿宋"/>
          <w:b/>
        </w:rPr>
      </w:pPr>
      <w:bookmarkStart w:id="68" w:name="_Toc453767397"/>
      <w:r>
        <w:rPr>
          <w:rFonts w:hint="eastAsia" w:ascii="仿宋" w:hAnsi="仿宋" w:eastAsia="仿宋" w:cs="仿宋"/>
          <w:b/>
        </w:rPr>
        <w:t xml:space="preserve"> </w:t>
      </w:r>
      <w:bookmarkStart w:id="69" w:name="_Toc2447"/>
      <w:r>
        <w:rPr>
          <w:rFonts w:hint="eastAsia" w:ascii="仿宋" w:hAnsi="仿宋" w:eastAsia="仿宋" w:cs="仿宋"/>
          <w:b/>
        </w:rPr>
        <w:t>评选申请人应当提供的资格条件证明材料</w:t>
      </w:r>
      <w:bookmarkEnd w:id="69"/>
    </w:p>
    <w:p w14:paraId="45BC2294">
      <w:pPr>
        <w:widowControl/>
        <w:spacing w:line="360" w:lineRule="auto"/>
        <w:ind w:firstLine="480" w:firstLineChars="200"/>
        <w:jc w:val="left"/>
        <w:rPr>
          <w:rFonts w:hint="eastAsia" w:ascii="仿宋" w:hAnsi="仿宋" w:eastAsia="仿宋" w:cs="仿宋"/>
          <w:sz w:val="24"/>
          <w:szCs w:val="24"/>
        </w:rPr>
      </w:pPr>
    </w:p>
    <w:p w14:paraId="5D874F2C">
      <w:pPr>
        <w:spacing w:line="360" w:lineRule="auto"/>
        <w:ind w:firstLine="480"/>
        <w:jc w:val="left"/>
        <w:rPr>
          <w:rFonts w:hint="eastAsia" w:ascii="仿宋" w:hAnsi="仿宋" w:eastAsia="仿宋" w:cs="仿宋"/>
          <w:sz w:val="24"/>
          <w:szCs w:val="24"/>
        </w:rPr>
      </w:pPr>
      <w:r>
        <w:rPr>
          <w:rFonts w:hint="eastAsia" w:ascii="仿宋" w:hAnsi="仿宋" w:eastAsia="仿宋" w:cs="仿宋"/>
          <w:sz w:val="24"/>
          <w:szCs w:val="24"/>
        </w:rPr>
        <w:t>1、法定代表人/单位负责人身份证明书原件及法定代表人/单位负责人有效身份证复印件</w:t>
      </w:r>
      <w:r>
        <w:rPr>
          <w:rFonts w:hint="eastAsia" w:ascii="仿宋" w:hAnsi="仿宋" w:eastAsia="仿宋" w:cs="仿宋"/>
          <w:b/>
          <w:sz w:val="24"/>
          <w:szCs w:val="24"/>
        </w:rPr>
        <w:t>（加盖评选申请人公章）</w:t>
      </w:r>
      <w:r>
        <w:rPr>
          <w:rFonts w:hint="eastAsia" w:ascii="仿宋" w:hAnsi="仿宋" w:eastAsia="仿宋" w:cs="仿宋"/>
          <w:sz w:val="24"/>
          <w:szCs w:val="24"/>
        </w:rPr>
        <w:t>。</w:t>
      </w:r>
    </w:p>
    <w:p w14:paraId="2AF528CC">
      <w:pPr>
        <w:spacing w:line="360" w:lineRule="auto"/>
        <w:ind w:firstLine="480"/>
        <w:jc w:val="left"/>
        <w:rPr>
          <w:rFonts w:hint="eastAsia" w:ascii="仿宋" w:hAnsi="仿宋" w:eastAsia="仿宋" w:cs="仿宋"/>
          <w:sz w:val="24"/>
          <w:szCs w:val="24"/>
        </w:rPr>
      </w:pPr>
      <w:r>
        <w:rPr>
          <w:rFonts w:hint="eastAsia" w:ascii="仿宋" w:hAnsi="仿宋" w:eastAsia="仿宋" w:cs="仿宋"/>
          <w:sz w:val="24"/>
          <w:szCs w:val="24"/>
        </w:rPr>
        <w:t>2、评选申请人非法定代表人/单位负责人参加本次评选，需提供法定代表人/单位负责人授权书原件与被授权人有效身份证复印件；</w:t>
      </w:r>
      <w:r>
        <w:rPr>
          <w:rFonts w:hint="eastAsia" w:ascii="仿宋" w:hAnsi="仿宋" w:eastAsia="仿宋" w:cs="仿宋"/>
          <w:b/>
          <w:sz w:val="24"/>
          <w:szCs w:val="24"/>
        </w:rPr>
        <w:t>（加盖评选申请人公章）</w:t>
      </w:r>
    </w:p>
    <w:p w14:paraId="1A2ADD79">
      <w:pPr>
        <w:spacing w:line="360" w:lineRule="auto"/>
        <w:ind w:firstLine="480"/>
        <w:jc w:val="left"/>
        <w:rPr>
          <w:rFonts w:hint="eastAsia" w:ascii="仿宋" w:hAnsi="仿宋" w:eastAsia="仿宋" w:cs="仿宋"/>
          <w:sz w:val="24"/>
          <w:szCs w:val="24"/>
        </w:rPr>
      </w:pPr>
      <w:r>
        <w:rPr>
          <w:rFonts w:hint="eastAsia" w:ascii="仿宋" w:hAnsi="仿宋" w:eastAsia="仿宋" w:cs="仿宋"/>
          <w:sz w:val="24"/>
          <w:szCs w:val="24"/>
        </w:rPr>
        <w:t>3、具有独立承担民事责任的能力</w:t>
      </w:r>
      <w:r>
        <w:rPr>
          <w:rFonts w:hint="eastAsia" w:ascii="仿宋" w:hAnsi="仿宋" w:eastAsia="仿宋" w:cs="仿宋"/>
          <w:b/>
          <w:bCs/>
          <w:sz w:val="24"/>
          <w:szCs w:val="24"/>
        </w:rPr>
        <w:t>【注：①评选申请人若为企业法人：提供“统一社会信用代码营业执照”；未换证的提供“营业执照、税务登记证、组织机构代码证或三证合一的营业执照”；②若为事业法人：提供“统一社会信用代码法人登记证书”；未换证的提交“事业法人登记证书、组织机构代码证”；③若为其他组织：提供“对应主管部门颁发的准许执业证明文件或营业执照”；④若为自然人：提供“身份证明材料”。以上均提供复印件（加盖评选申请人公章）】</w:t>
      </w:r>
      <w:r>
        <w:rPr>
          <w:rFonts w:hint="eastAsia" w:ascii="仿宋" w:hAnsi="仿宋" w:eastAsia="仿宋" w:cs="仿宋"/>
          <w:sz w:val="24"/>
          <w:szCs w:val="24"/>
        </w:rPr>
        <w:t>；</w:t>
      </w:r>
    </w:p>
    <w:p w14:paraId="797F29BE">
      <w:pPr>
        <w:spacing w:line="360" w:lineRule="auto"/>
        <w:ind w:firstLine="480"/>
        <w:jc w:val="left"/>
        <w:rPr>
          <w:rFonts w:hint="eastAsia" w:ascii="仿宋" w:hAnsi="仿宋" w:eastAsia="仿宋" w:cs="仿宋"/>
          <w:sz w:val="24"/>
          <w:szCs w:val="24"/>
        </w:rPr>
      </w:pPr>
      <w:r>
        <w:rPr>
          <w:rFonts w:hint="eastAsia" w:ascii="仿宋" w:hAnsi="仿宋" w:eastAsia="仿宋" w:cs="仿宋"/>
          <w:sz w:val="24"/>
          <w:szCs w:val="24"/>
        </w:rPr>
        <w:t>4、具备健全的财务会计制度的证明材料【注：供应商根据自身情况选择提供其中任意一项：（1）也可提供截至提交投标文件截止之日前一年内，经审计的财务报告（包含审计报告和审计报告中所涉及的财务报表和报表附注）或者银行出具的资信证明。（2）也可提供未经审计的提供财务报告（包括资产负债表、利润表、现金流量表）。③评选申请人注册时间至文件递交截止日不足一年的，可提供加盖公章的验资报告或递交响应文件截止日一年内开户行出具的资信证明，或在工商备案的公司章程（复印件）加盖评选申请人公章；（4）供应商为个体工商户或自然人时，可提供《投标（响应）函》完成承诺并加盖公章。⑤也可以按第三章 三、承诺函的要求提供书面承诺函原件】。</w:t>
      </w:r>
    </w:p>
    <w:p w14:paraId="1E716678">
      <w:pPr>
        <w:spacing w:line="360" w:lineRule="auto"/>
        <w:ind w:firstLine="480"/>
        <w:jc w:val="left"/>
        <w:rPr>
          <w:rFonts w:hint="eastAsia" w:ascii="仿宋" w:hAnsi="仿宋" w:eastAsia="仿宋" w:cs="仿宋"/>
          <w:b/>
          <w:bCs/>
          <w:sz w:val="24"/>
          <w:szCs w:val="24"/>
        </w:rPr>
      </w:pPr>
      <w:r>
        <w:rPr>
          <w:rFonts w:hint="eastAsia" w:ascii="仿宋" w:hAnsi="仿宋" w:eastAsia="仿宋" w:cs="仿宋"/>
          <w:sz w:val="24"/>
          <w:szCs w:val="24"/>
        </w:rPr>
        <w:t>5、具备良好商业信誉的证明材料</w:t>
      </w:r>
      <w:bookmarkStart w:id="70" w:name="_Hlk495647337"/>
      <w:r>
        <w:rPr>
          <w:rFonts w:hint="eastAsia" w:ascii="仿宋" w:hAnsi="仿宋" w:eastAsia="仿宋" w:cs="仿宋"/>
          <w:b/>
          <w:bCs/>
          <w:sz w:val="24"/>
          <w:szCs w:val="24"/>
        </w:rPr>
        <w:t>【注：按第三章 三、承诺函的要求提供书面承诺函原件</w:t>
      </w:r>
      <w:bookmarkEnd w:id="70"/>
      <w:r>
        <w:rPr>
          <w:rFonts w:hint="eastAsia" w:ascii="仿宋" w:hAnsi="仿宋" w:eastAsia="仿宋" w:cs="仿宋"/>
          <w:b/>
          <w:bCs/>
          <w:sz w:val="24"/>
          <w:szCs w:val="24"/>
        </w:rPr>
        <w:t>】；</w:t>
      </w:r>
    </w:p>
    <w:p w14:paraId="7F74DA96">
      <w:pPr>
        <w:spacing w:line="360" w:lineRule="auto"/>
        <w:ind w:firstLine="480"/>
        <w:jc w:val="left"/>
        <w:rPr>
          <w:rFonts w:hint="eastAsia" w:ascii="仿宋" w:hAnsi="仿宋" w:eastAsia="仿宋" w:cs="仿宋"/>
          <w:b/>
          <w:bCs/>
          <w:sz w:val="24"/>
          <w:szCs w:val="24"/>
        </w:rPr>
      </w:pPr>
      <w:r>
        <w:rPr>
          <w:rFonts w:hint="eastAsia" w:ascii="仿宋" w:hAnsi="仿宋" w:eastAsia="仿宋" w:cs="仿宋"/>
          <w:sz w:val="24"/>
          <w:szCs w:val="24"/>
        </w:rPr>
        <w:t>6、具有依法缴纳税收和社会保障资金的良好记录</w:t>
      </w:r>
      <w:r>
        <w:rPr>
          <w:rFonts w:hint="eastAsia" w:ascii="仿宋" w:hAnsi="仿宋" w:eastAsia="仿宋" w:cs="仿宋"/>
          <w:b/>
          <w:bCs/>
          <w:sz w:val="24"/>
          <w:szCs w:val="24"/>
        </w:rPr>
        <w:t>【注：按第三章 三、承诺函的要求提供书面承诺函原件】；</w:t>
      </w:r>
    </w:p>
    <w:p w14:paraId="40F2BA42">
      <w:pPr>
        <w:spacing w:line="360" w:lineRule="auto"/>
        <w:ind w:firstLine="480"/>
        <w:jc w:val="left"/>
        <w:rPr>
          <w:rFonts w:hint="eastAsia" w:ascii="仿宋" w:hAnsi="仿宋" w:eastAsia="仿宋" w:cs="仿宋"/>
          <w:b/>
          <w:bCs/>
          <w:sz w:val="24"/>
          <w:szCs w:val="24"/>
        </w:rPr>
      </w:pPr>
      <w:r>
        <w:rPr>
          <w:rFonts w:hint="eastAsia" w:ascii="仿宋" w:hAnsi="仿宋" w:eastAsia="仿宋" w:cs="仿宋"/>
          <w:sz w:val="24"/>
          <w:szCs w:val="24"/>
        </w:rPr>
        <w:t>7、具备履行合同所必需的设备和专业技术能力的证明材料</w:t>
      </w:r>
      <w:r>
        <w:rPr>
          <w:rFonts w:hint="eastAsia" w:ascii="仿宋" w:hAnsi="仿宋" w:eastAsia="仿宋" w:cs="仿宋"/>
          <w:b/>
          <w:bCs/>
          <w:sz w:val="24"/>
          <w:szCs w:val="24"/>
        </w:rPr>
        <w:t>【注：按第三章三、承诺函的要求提供书面承诺函原件】；</w:t>
      </w:r>
    </w:p>
    <w:p w14:paraId="3AE042EE">
      <w:pPr>
        <w:spacing w:line="360" w:lineRule="auto"/>
        <w:ind w:firstLine="480"/>
        <w:jc w:val="left"/>
        <w:rPr>
          <w:rFonts w:hint="eastAsia" w:ascii="仿宋" w:hAnsi="仿宋" w:eastAsia="仿宋" w:cs="仿宋"/>
          <w:b/>
          <w:bCs/>
          <w:sz w:val="24"/>
          <w:szCs w:val="24"/>
        </w:rPr>
      </w:pPr>
      <w:r>
        <w:rPr>
          <w:rFonts w:hint="eastAsia" w:ascii="仿宋" w:hAnsi="仿宋" w:eastAsia="仿宋" w:cs="仿宋"/>
          <w:sz w:val="24"/>
          <w:szCs w:val="24"/>
        </w:rPr>
        <w:t>8、参加本次采购活动前三年内，在经营活动中没有重大违法记录；</w:t>
      </w:r>
      <w:r>
        <w:rPr>
          <w:rFonts w:hint="eastAsia" w:ascii="仿宋" w:hAnsi="仿宋" w:eastAsia="仿宋" w:cs="仿宋"/>
          <w:b/>
          <w:bCs/>
          <w:sz w:val="24"/>
          <w:szCs w:val="24"/>
        </w:rPr>
        <w:t>【注：按第三章三、承诺函的要求提供书面承诺函原件】；</w:t>
      </w:r>
    </w:p>
    <w:p w14:paraId="48746CD7">
      <w:pPr>
        <w:spacing w:line="360" w:lineRule="auto"/>
        <w:ind w:firstLine="480"/>
        <w:jc w:val="left"/>
        <w:rPr>
          <w:rFonts w:hint="eastAsia" w:ascii="仿宋" w:hAnsi="仿宋" w:eastAsia="仿宋" w:cs="仿宋"/>
          <w:sz w:val="24"/>
          <w:szCs w:val="24"/>
        </w:rPr>
      </w:pPr>
      <w:r>
        <w:rPr>
          <w:rFonts w:hint="eastAsia" w:ascii="仿宋" w:hAnsi="仿宋" w:eastAsia="仿宋" w:cs="仿宋"/>
          <w:sz w:val="24"/>
          <w:szCs w:val="24"/>
        </w:rPr>
        <w:t>9、法律、行政法规规定的其他条件。</w:t>
      </w:r>
      <w:r>
        <w:rPr>
          <w:rFonts w:hint="eastAsia" w:ascii="仿宋" w:hAnsi="仿宋" w:eastAsia="仿宋" w:cs="仿宋"/>
          <w:b/>
          <w:bCs/>
          <w:sz w:val="24"/>
          <w:szCs w:val="24"/>
        </w:rPr>
        <w:t>【注：按第三章三、承诺函的要求提供书面承诺函原件】；</w:t>
      </w:r>
    </w:p>
    <w:p w14:paraId="35805FC7">
      <w:pPr>
        <w:spacing w:line="360" w:lineRule="auto"/>
        <w:ind w:firstLine="480"/>
        <w:jc w:val="left"/>
        <w:rPr>
          <w:rFonts w:hint="eastAsia" w:ascii="仿宋" w:hAnsi="仿宋" w:eastAsia="仿宋" w:cs="仿宋"/>
          <w:b/>
          <w:bCs/>
          <w:sz w:val="24"/>
          <w:szCs w:val="24"/>
        </w:rPr>
      </w:pPr>
      <w:r>
        <w:rPr>
          <w:rFonts w:hint="eastAsia" w:ascii="仿宋" w:hAnsi="仿宋" w:eastAsia="仿宋" w:cs="仿宋"/>
          <w:sz w:val="24"/>
          <w:szCs w:val="24"/>
        </w:rPr>
        <w:t>10、本项目参加采购活动的评选申请人、法定代表人、主要负责人近三年内不得具有行贿犯罪记录；</w:t>
      </w:r>
      <w:r>
        <w:rPr>
          <w:rFonts w:hint="eastAsia" w:ascii="仿宋" w:hAnsi="仿宋" w:eastAsia="仿宋" w:cs="仿宋"/>
          <w:b/>
          <w:bCs/>
          <w:sz w:val="24"/>
          <w:szCs w:val="24"/>
        </w:rPr>
        <w:t>【注：按第三章 三、承诺函的要求提供书面承诺函原件】。</w:t>
      </w:r>
    </w:p>
    <w:p w14:paraId="18E72FCF">
      <w:pPr>
        <w:spacing w:line="360" w:lineRule="auto"/>
        <w:ind w:firstLine="480"/>
        <w:jc w:val="left"/>
        <w:rPr>
          <w:rFonts w:hint="eastAsia" w:ascii="仿宋" w:hAnsi="仿宋" w:eastAsia="仿宋" w:cs="仿宋"/>
          <w:sz w:val="21"/>
          <w:szCs w:val="21"/>
        </w:rPr>
      </w:pPr>
      <w:r>
        <w:rPr>
          <w:rFonts w:hint="eastAsia" w:ascii="仿宋" w:hAnsi="仿宋" w:eastAsia="仿宋" w:cs="仿宋"/>
          <w:sz w:val="24"/>
          <w:szCs w:val="24"/>
        </w:rPr>
        <w:t>1</w:t>
      </w:r>
      <w:r>
        <w:rPr>
          <w:rFonts w:hint="eastAsia" w:ascii="仿宋" w:hAnsi="仿宋" w:eastAsia="仿宋" w:cs="仿宋"/>
          <w:sz w:val="24"/>
          <w:szCs w:val="24"/>
          <w:lang w:val="en-US" w:eastAsia="zh-CN"/>
        </w:rPr>
        <w:t>1</w:t>
      </w:r>
      <w:r>
        <w:rPr>
          <w:rFonts w:hint="eastAsia" w:ascii="仿宋" w:hAnsi="仿宋" w:eastAsia="仿宋" w:cs="仿宋"/>
          <w:sz w:val="24"/>
          <w:szCs w:val="24"/>
        </w:rPr>
        <w:t>、评选申请人认为有必要提供的其他资格证明材料。</w:t>
      </w:r>
    </w:p>
    <w:p w14:paraId="7821DBDB">
      <w:pPr>
        <w:spacing w:line="360" w:lineRule="auto"/>
        <w:ind w:firstLine="422" w:firstLineChars="200"/>
        <w:rPr>
          <w:rFonts w:hint="eastAsia" w:ascii="仿宋" w:hAnsi="仿宋" w:eastAsia="仿宋" w:cs="仿宋"/>
          <w:b/>
          <w:bCs/>
          <w:sz w:val="21"/>
          <w:szCs w:val="21"/>
        </w:rPr>
      </w:pPr>
      <w:r>
        <w:rPr>
          <w:rFonts w:hint="eastAsia" w:ascii="仿宋" w:hAnsi="仿宋" w:eastAsia="仿宋" w:cs="仿宋"/>
          <w:b/>
          <w:bCs/>
          <w:sz w:val="21"/>
          <w:szCs w:val="21"/>
        </w:rPr>
        <w:t>注：本章要求按第三章 三、承诺函的要求提供书面承诺函原件的条款只需提供一份涵盖所有内容的承诺函，不需多份提供。</w:t>
      </w:r>
    </w:p>
    <w:p w14:paraId="45FC6196">
      <w:pPr>
        <w:pStyle w:val="2"/>
        <w:pageBreakBefore/>
        <w:spacing w:before="240" w:after="120" w:line="500" w:lineRule="exact"/>
        <w:rPr>
          <w:rFonts w:hint="eastAsia" w:ascii="仿宋" w:hAnsi="仿宋" w:eastAsia="仿宋" w:cs="仿宋"/>
          <w:b/>
        </w:rPr>
      </w:pPr>
      <w:bookmarkStart w:id="71" w:name="_Toc9167"/>
      <w:r>
        <w:rPr>
          <w:rFonts w:hint="eastAsia" w:ascii="仿宋" w:hAnsi="仿宋" w:eastAsia="仿宋" w:cs="仿宋"/>
          <w:b/>
        </w:rPr>
        <w:t xml:space="preserve">第五章 </w:t>
      </w:r>
      <w:bookmarkEnd w:id="68"/>
      <w:r>
        <w:rPr>
          <w:rFonts w:hint="eastAsia" w:ascii="仿宋" w:hAnsi="仿宋" w:eastAsia="仿宋" w:cs="仿宋"/>
          <w:b/>
        </w:rPr>
        <w:t>评选项目技术、服务、采购合同内容条款及其他商务要求</w:t>
      </w:r>
      <w:bookmarkEnd w:id="71"/>
    </w:p>
    <w:p w14:paraId="7E38893C">
      <w:pPr>
        <w:spacing w:line="360" w:lineRule="auto"/>
        <w:rPr>
          <w:rFonts w:hint="eastAsia" w:ascii="仿宋" w:hAnsi="仿宋" w:eastAsia="仿宋" w:cs="仿宋"/>
          <w:highlight w:val="yellow"/>
        </w:rPr>
      </w:pPr>
      <w:bookmarkStart w:id="72" w:name="_Toc17001"/>
      <w:bookmarkStart w:id="73" w:name="_Toc449705612"/>
      <w:r>
        <w:rPr>
          <w:rFonts w:hint="eastAsia" w:ascii="仿宋" w:hAnsi="仿宋" w:eastAsia="仿宋" w:cs="仿宋"/>
          <w:b/>
          <w:bCs/>
          <w:sz w:val="22"/>
          <w:szCs w:val="22"/>
        </w:rPr>
        <w:t>前提：本章中标注“★”的条款为本项目的实质性要求，投标人应完全满足，未响应或不满足按无效投标处理。</w:t>
      </w:r>
    </w:p>
    <w:p w14:paraId="651F2552">
      <w:pPr>
        <w:pStyle w:val="2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sz w:val="24"/>
          <w:szCs w:val="24"/>
          <w:lang w:val="en-US" w:eastAsia="zh-CN"/>
        </w:rPr>
      </w:pPr>
      <w:r>
        <w:rPr>
          <w:rFonts w:hint="eastAsia" w:ascii="仿宋" w:hAnsi="仿宋" w:eastAsia="仿宋" w:cs="仿宋"/>
          <w:b/>
          <w:sz w:val="24"/>
          <w:szCs w:val="24"/>
        </w:rPr>
        <w:t>一、项目</w:t>
      </w:r>
      <w:r>
        <w:rPr>
          <w:rFonts w:hint="eastAsia" w:ascii="仿宋" w:hAnsi="仿宋" w:eastAsia="仿宋" w:cs="仿宋"/>
          <w:b/>
          <w:sz w:val="24"/>
          <w:szCs w:val="24"/>
          <w:lang w:val="en-US" w:eastAsia="zh-CN"/>
        </w:rPr>
        <w:t>内容</w:t>
      </w:r>
    </w:p>
    <w:p w14:paraId="62C01E6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本项目为我校教师提供专业化视频拍摄制作服务。服务内容包含单机位教学实录、多机位教学实录及精品微课录制，适配教学记录、课程展示、教学评比等各类教学场景。同时提供视频剪辑、包装配乐、字幕制作等全套后期加工服务，优化成片效果，助力教师信息化教学建设与课程成果展示。</w:t>
      </w:r>
    </w:p>
    <w:p w14:paraId="4EE4D70C">
      <w:pPr>
        <w:snapToGrid w:val="0"/>
        <w:spacing w:line="500" w:lineRule="exact"/>
        <w:rPr>
          <w:rFonts w:hint="eastAsia" w:ascii="仿宋" w:hAnsi="仿宋" w:eastAsia="仿宋" w:cs="仿宋"/>
          <w:b/>
          <w:sz w:val="24"/>
          <w:szCs w:val="24"/>
        </w:rPr>
      </w:pPr>
      <w:r>
        <w:rPr>
          <w:rFonts w:hint="eastAsia" w:ascii="仿宋" w:hAnsi="仿宋" w:eastAsia="仿宋" w:cs="仿宋"/>
          <w:b/>
          <w:sz w:val="24"/>
          <w:szCs w:val="24"/>
          <w:lang w:val="en-US" w:eastAsia="zh-CN"/>
        </w:rPr>
        <w:t>二</w:t>
      </w:r>
      <w:r>
        <w:rPr>
          <w:rFonts w:hint="eastAsia" w:ascii="仿宋" w:hAnsi="仿宋" w:eastAsia="仿宋" w:cs="仿宋"/>
          <w:b/>
          <w:sz w:val="24"/>
          <w:szCs w:val="24"/>
        </w:rPr>
        <w:t>、服务内容及要求</w:t>
      </w:r>
      <w:bookmarkStart w:id="74" w:name="_Toc297905968"/>
      <w:bookmarkStart w:id="75" w:name="_Toc454835319"/>
    </w:p>
    <w:p w14:paraId="07638E02">
      <w:pPr>
        <w:snapToGrid w:val="0"/>
        <w:spacing w:line="500" w:lineRule="exact"/>
        <w:rPr>
          <w:rFonts w:hint="eastAsia" w:ascii="仿宋" w:hAnsi="仿宋" w:eastAsia="仿宋" w:cs="仿宋"/>
          <w:b/>
          <w:sz w:val="24"/>
          <w:szCs w:val="24"/>
        </w:rPr>
      </w:pPr>
      <w:r>
        <w:rPr>
          <w:rFonts w:hint="eastAsia" w:ascii="仿宋" w:hAnsi="仿宋" w:eastAsia="仿宋" w:cs="仿宋"/>
          <w:b/>
          <w:sz w:val="24"/>
          <w:szCs w:val="24"/>
        </w:rPr>
        <w:t>（一）服务内容</w:t>
      </w:r>
    </w:p>
    <w:tbl>
      <w:tblPr>
        <w:tblStyle w:val="59"/>
        <w:tblW w:w="87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0"/>
        <w:gridCol w:w="2481"/>
        <w:gridCol w:w="1388"/>
        <w:gridCol w:w="1373"/>
        <w:gridCol w:w="2881"/>
      </w:tblGrid>
      <w:tr w14:paraId="3976D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590" w:type="dxa"/>
            <w:noWrap w:val="0"/>
            <w:vAlign w:val="center"/>
          </w:tcPr>
          <w:p w14:paraId="7D64C32E">
            <w:pPr>
              <w:spacing w:line="240" w:lineRule="auto"/>
              <w:ind w:left="0" w:leftChars="0" w:right="0" w:rightChars="0" w:firstLine="0" w:firstLineChars="0"/>
              <w:rPr>
                <w:rFonts w:hint="eastAsia" w:ascii="仿宋" w:hAnsi="仿宋" w:eastAsia="仿宋" w:cs="仿宋"/>
                <w:b/>
                <w:bCs/>
                <w:sz w:val="24"/>
                <w:szCs w:val="24"/>
              </w:rPr>
            </w:pPr>
            <w:r>
              <w:rPr>
                <w:rFonts w:hint="eastAsia" w:ascii="仿宋" w:hAnsi="仿宋" w:eastAsia="仿宋" w:cs="仿宋"/>
                <w:b/>
                <w:bCs/>
                <w:sz w:val="24"/>
                <w:szCs w:val="24"/>
              </w:rPr>
              <w:t>序号</w:t>
            </w:r>
          </w:p>
        </w:tc>
        <w:tc>
          <w:tcPr>
            <w:tcW w:w="2481" w:type="dxa"/>
            <w:noWrap w:val="0"/>
            <w:vAlign w:val="center"/>
          </w:tcPr>
          <w:p w14:paraId="229A64AE">
            <w:pPr>
              <w:widowControl/>
              <w:spacing w:line="240" w:lineRule="auto"/>
              <w:ind w:left="0" w:leftChars="0" w:right="0" w:rightChars="0" w:firstLine="0" w:firstLineChars="0"/>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rPr>
              <w:t>采购</w:t>
            </w:r>
            <w:r>
              <w:rPr>
                <w:rFonts w:hint="eastAsia" w:ascii="仿宋" w:hAnsi="仿宋" w:eastAsia="仿宋" w:cs="仿宋"/>
                <w:b/>
                <w:bCs/>
                <w:sz w:val="24"/>
                <w:szCs w:val="24"/>
                <w:lang w:val="en-US" w:eastAsia="zh-CN"/>
              </w:rPr>
              <w:t>内容</w:t>
            </w:r>
          </w:p>
        </w:tc>
        <w:tc>
          <w:tcPr>
            <w:tcW w:w="1388" w:type="dxa"/>
            <w:noWrap w:val="0"/>
            <w:vAlign w:val="center"/>
          </w:tcPr>
          <w:p w14:paraId="11AA8FBA">
            <w:pPr>
              <w:widowControl/>
              <w:spacing w:line="240" w:lineRule="auto"/>
              <w:ind w:left="0" w:leftChars="0" w:right="0" w:rightChars="0" w:firstLine="0" w:firstLineChars="0"/>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时长</w:t>
            </w:r>
          </w:p>
        </w:tc>
        <w:tc>
          <w:tcPr>
            <w:tcW w:w="1373" w:type="dxa"/>
            <w:noWrap w:val="0"/>
            <w:vAlign w:val="center"/>
          </w:tcPr>
          <w:p w14:paraId="43834792">
            <w:pPr>
              <w:widowControl/>
              <w:tabs>
                <w:tab w:val="center" w:pos="1276"/>
                <w:tab w:val="right" w:pos="2434"/>
              </w:tabs>
              <w:spacing w:line="240" w:lineRule="auto"/>
              <w:ind w:left="0" w:leftChars="0" w:right="0" w:rightChars="0" w:firstLine="0" w:firstLineChars="0"/>
              <w:jc w:val="center"/>
              <w:rPr>
                <w:rFonts w:hint="eastAsia" w:ascii="仿宋" w:hAnsi="仿宋" w:eastAsia="仿宋" w:cs="仿宋"/>
                <w:b/>
                <w:bCs/>
                <w:sz w:val="24"/>
                <w:szCs w:val="24"/>
                <w:lang w:val="en-US" w:eastAsia="zh-CN"/>
              </w:rPr>
            </w:pPr>
            <w:r>
              <w:rPr>
                <w:rFonts w:hint="eastAsia" w:ascii="仿宋" w:hAnsi="仿宋" w:eastAsia="仿宋" w:cs="仿宋"/>
                <w:b/>
                <w:sz w:val="24"/>
                <w:szCs w:val="24"/>
              </w:rPr>
              <w:t>★</w:t>
            </w:r>
            <w:r>
              <w:rPr>
                <w:rFonts w:hint="eastAsia" w:ascii="仿宋" w:hAnsi="仿宋" w:eastAsia="仿宋" w:cs="仿宋"/>
                <w:b/>
                <w:bCs/>
                <w:sz w:val="24"/>
                <w:szCs w:val="24"/>
                <w:lang w:val="en-US" w:eastAsia="zh-CN"/>
              </w:rPr>
              <w:t>最高限单价</w:t>
            </w:r>
          </w:p>
        </w:tc>
        <w:tc>
          <w:tcPr>
            <w:tcW w:w="2881" w:type="dxa"/>
            <w:noWrap w:val="0"/>
            <w:vAlign w:val="center"/>
          </w:tcPr>
          <w:p w14:paraId="25A9B37F">
            <w:pPr>
              <w:widowControl/>
              <w:spacing w:line="240" w:lineRule="auto"/>
              <w:ind w:left="0" w:leftChars="0" w:right="0" w:rightChars="0" w:firstLine="0" w:firstLineChars="0"/>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所属行业</w:t>
            </w:r>
          </w:p>
        </w:tc>
      </w:tr>
      <w:tr w14:paraId="18CEC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590" w:type="dxa"/>
            <w:noWrap w:val="0"/>
            <w:vAlign w:val="center"/>
          </w:tcPr>
          <w:p w14:paraId="093F1DE8">
            <w:pPr>
              <w:spacing w:line="240" w:lineRule="auto"/>
              <w:ind w:left="0" w:leftChars="0" w:right="0" w:rightChars="0" w:firstLine="0" w:firstLineChars="0"/>
              <w:jc w:val="center"/>
              <w:rPr>
                <w:rFonts w:hint="eastAsia" w:ascii="仿宋" w:hAnsi="仿宋" w:eastAsia="仿宋" w:cs="仿宋"/>
                <w:sz w:val="24"/>
                <w:szCs w:val="24"/>
                <w:lang w:val="zh-CN"/>
              </w:rPr>
            </w:pPr>
            <w:r>
              <w:rPr>
                <w:rFonts w:hint="eastAsia" w:ascii="仿宋" w:hAnsi="仿宋" w:eastAsia="仿宋" w:cs="仿宋"/>
                <w:sz w:val="24"/>
                <w:szCs w:val="24"/>
                <w:lang w:val="zh-CN"/>
              </w:rPr>
              <w:t>1</w:t>
            </w:r>
          </w:p>
        </w:tc>
        <w:tc>
          <w:tcPr>
            <w:tcW w:w="2481" w:type="dxa"/>
            <w:noWrap w:val="0"/>
            <w:vAlign w:val="center"/>
          </w:tcPr>
          <w:p w14:paraId="463F3632">
            <w:pPr>
              <w:widowControl w:val="0"/>
              <w:jc w:val="center"/>
              <w:rPr>
                <w:rFonts w:hint="eastAsia" w:ascii="仿宋" w:hAnsi="仿宋" w:eastAsia="仿宋" w:cs="仿宋"/>
                <w:sz w:val="24"/>
                <w:szCs w:val="24"/>
              </w:rPr>
            </w:pPr>
            <w:r>
              <w:rPr>
                <w:rFonts w:hint="eastAsia" w:ascii="仿宋" w:hAnsi="仿宋" w:eastAsia="仿宋" w:cs="仿宋"/>
                <w:sz w:val="24"/>
                <w:szCs w:val="24"/>
                <w:vertAlign w:val="baseline"/>
                <w:lang w:val="en-US" w:eastAsia="zh-CN"/>
              </w:rPr>
              <w:t>单机位教学实录</w:t>
            </w:r>
          </w:p>
        </w:tc>
        <w:tc>
          <w:tcPr>
            <w:tcW w:w="1388" w:type="dxa"/>
            <w:noWrap w:val="0"/>
            <w:vAlign w:val="center"/>
          </w:tcPr>
          <w:p w14:paraId="771FA8B6">
            <w:pPr>
              <w:widowControl w:val="0"/>
              <w:jc w:val="center"/>
              <w:rPr>
                <w:rFonts w:hint="eastAsia" w:ascii="仿宋" w:hAnsi="仿宋" w:eastAsia="仿宋" w:cs="仿宋"/>
                <w:sz w:val="24"/>
                <w:szCs w:val="24"/>
                <w:lang w:val="en-US" w:eastAsia="zh-CN"/>
              </w:rPr>
            </w:pPr>
            <w:r>
              <w:rPr>
                <w:rFonts w:hint="eastAsia" w:ascii="仿宋" w:hAnsi="仿宋" w:eastAsia="仿宋" w:cs="仿宋"/>
                <w:sz w:val="24"/>
                <w:szCs w:val="24"/>
                <w:vertAlign w:val="baseline"/>
                <w:lang w:val="en-US" w:eastAsia="zh-CN"/>
              </w:rPr>
              <w:t>3-10分钟</w:t>
            </w:r>
          </w:p>
        </w:tc>
        <w:tc>
          <w:tcPr>
            <w:tcW w:w="1373" w:type="dxa"/>
            <w:noWrap w:val="0"/>
            <w:vAlign w:val="center"/>
          </w:tcPr>
          <w:p w14:paraId="04F98ECF">
            <w:pPr>
              <w:spacing w:line="240" w:lineRule="auto"/>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2000元 </w:t>
            </w:r>
          </w:p>
        </w:tc>
        <w:tc>
          <w:tcPr>
            <w:tcW w:w="2881" w:type="dxa"/>
            <w:noWrap w:val="0"/>
            <w:vAlign w:val="center"/>
          </w:tcPr>
          <w:p w14:paraId="2688C5D3">
            <w:pPr>
              <w:spacing w:line="240" w:lineRule="auto"/>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软件及信息技术服务行业</w:t>
            </w:r>
          </w:p>
        </w:tc>
      </w:tr>
      <w:tr w14:paraId="04AFA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590" w:type="dxa"/>
            <w:noWrap w:val="0"/>
            <w:vAlign w:val="center"/>
          </w:tcPr>
          <w:p w14:paraId="4D9A128B">
            <w:pPr>
              <w:spacing w:line="240" w:lineRule="auto"/>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2481" w:type="dxa"/>
            <w:noWrap w:val="0"/>
            <w:vAlign w:val="center"/>
          </w:tcPr>
          <w:p w14:paraId="2345B459">
            <w:pPr>
              <w:widowControl w:val="0"/>
              <w:jc w:val="center"/>
              <w:rPr>
                <w:rFonts w:hint="eastAsia" w:ascii="仿宋" w:hAnsi="仿宋" w:eastAsia="仿宋" w:cs="仿宋"/>
                <w:sz w:val="24"/>
                <w:szCs w:val="24"/>
                <w:lang w:eastAsia="zh-CN"/>
              </w:rPr>
            </w:pPr>
            <w:r>
              <w:rPr>
                <w:rFonts w:hint="eastAsia" w:ascii="仿宋" w:hAnsi="仿宋" w:eastAsia="仿宋" w:cs="仿宋"/>
                <w:sz w:val="24"/>
                <w:szCs w:val="24"/>
                <w:vertAlign w:val="baseline"/>
                <w:lang w:val="en-US" w:eastAsia="zh-CN"/>
              </w:rPr>
              <w:t>单机位教学实录</w:t>
            </w:r>
          </w:p>
        </w:tc>
        <w:tc>
          <w:tcPr>
            <w:tcW w:w="1388" w:type="dxa"/>
            <w:noWrap w:val="0"/>
            <w:vAlign w:val="center"/>
          </w:tcPr>
          <w:p w14:paraId="2681A05D">
            <w:pPr>
              <w:widowControl w:val="0"/>
              <w:jc w:val="center"/>
              <w:rPr>
                <w:rFonts w:hint="eastAsia" w:ascii="仿宋" w:hAnsi="仿宋" w:eastAsia="仿宋" w:cs="仿宋"/>
                <w:sz w:val="24"/>
                <w:szCs w:val="24"/>
                <w:lang w:val="en-US" w:eastAsia="zh-CN"/>
              </w:rPr>
            </w:pPr>
            <w:r>
              <w:rPr>
                <w:rFonts w:hint="eastAsia" w:ascii="仿宋" w:hAnsi="仿宋" w:eastAsia="仿宋" w:cs="仿宋"/>
                <w:sz w:val="24"/>
                <w:szCs w:val="24"/>
                <w:vertAlign w:val="baseline"/>
                <w:lang w:val="en-US" w:eastAsia="zh-CN"/>
              </w:rPr>
              <w:t>10-20分钟</w:t>
            </w:r>
          </w:p>
        </w:tc>
        <w:tc>
          <w:tcPr>
            <w:tcW w:w="1373" w:type="dxa"/>
            <w:noWrap w:val="0"/>
            <w:vAlign w:val="center"/>
          </w:tcPr>
          <w:p w14:paraId="3BE21A54">
            <w:pPr>
              <w:spacing w:line="240" w:lineRule="auto"/>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3000元</w:t>
            </w:r>
          </w:p>
        </w:tc>
        <w:tc>
          <w:tcPr>
            <w:tcW w:w="2881" w:type="dxa"/>
            <w:noWrap w:val="0"/>
            <w:vAlign w:val="center"/>
          </w:tcPr>
          <w:p w14:paraId="26142771">
            <w:pPr>
              <w:spacing w:line="240" w:lineRule="auto"/>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软件及信息技术服务行业</w:t>
            </w:r>
          </w:p>
        </w:tc>
      </w:tr>
      <w:tr w14:paraId="36312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jc w:val="center"/>
        </w:trPr>
        <w:tc>
          <w:tcPr>
            <w:tcW w:w="590" w:type="dxa"/>
            <w:noWrap w:val="0"/>
            <w:vAlign w:val="center"/>
          </w:tcPr>
          <w:p w14:paraId="33000194">
            <w:pPr>
              <w:spacing w:line="240" w:lineRule="auto"/>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2481" w:type="dxa"/>
            <w:noWrap w:val="0"/>
            <w:vAlign w:val="center"/>
          </w:tcPr>
          <w:p w14:paraId="77EF7D62">
            <w:pPr>
              <w:widowControl w:val="0"/>
              <w:jc w:val="center"/>
              <w:rPr>
                <w:rFonts w:hint="eastAsia" w:ascii="仿宋" w:hAnsi="仿宋" w:eastAsia="仿宋" w:cs="仿宋"/>
                <w:sz w:val="24"/>
                <w:szCs w:val="24"/>
                <w:lang w:eastAsia="zh-CN"/>
              </w:rPr>
            </w:pPr>
            <w:r>
              <w:rPr>
                <w:rFonts w:hint="eastAsia" w:ascii="仿宋" w:hAnsi="仿宋" w:eastAsia="仿宋" w:cs="仿宋"/>
                <w:sz w:val="24"/>
                <w:szCs w:val="24"/>
                <w:vertAlign w:val="baseline"/>
                <w:lang w:val="en-US" w:eastAsia="zh-CN"/>
              </w:rPr>
              <w:t>单机位教学实录</w:t>
            </w:r>
          </w:p>
        </w:tc>
        <w:tc>
          <w:tcPr>
            <w:tcW w:w="1388" w:type="dxa"/>
            <w:noWrap w:val="0"/>
            <w:vAlign w:val="center"/>
          </w:tcPr>
          <w:p w14:paraId="1C93E7C5">
            <w:pPr>
              <w:widowControl w:val="0"/>
              <w:jc w:val="center"/>
              <w:rPr>
                <w:rFonts w:hint="eastAsia" w:ascii="仿宋" w:hAnsi="仿宋" w:eastAsia="仿宋" w:cs="仿宋"/>
                <w:sz w:val="24"/>
                <w:szCs w:val="24"/>
                <w:vertAlign w:val="baseline"/>
                <w:lang w:val="en-US" w:eastAsia="zh-CN"/>
              </w:rPr>
            </w:pPr>
          </w:p>
          <w:p w14:paraId="456C2ECE">
            <w:pPr>
              <w:widowControl w:val="0"/>
              <w:jc w:val="center"/>
              <w:rPr>
                <w:rFonts w:hint="eastAsia" w:ascii="仿宋" w:hAnsi="仿宋" w:eastAsia="仿宋" w:cs="仿宋"/>
                <w:sz w:val="24"/>
                <w:szCs w:val="24"/>
                <w:lang w:val="en-US" w:eastAsia="zh-CN"/>
              </w:rPr>
            </w:pPr>
            <w:r>
              <w:rPr>
                <w:rFonts w:hint="eastAsia" w:ascii="仿宋" w:hAnsi="仿宋" w:eastAsia="仿宋" w:cs="仿宋"/>
                <w:sz w:val="24"/>
                <w:szCs w:val="24"/>
                <w:vertAlign w:val="baseline"/>
                <w:lang w:val="en-US" w:eastAsia="zh-CN"/>
              </w:rPr>
              <w:t>20-40分钟</w:t>
            </w:r>
          </w:p>
        </w:tc>
        <w:tc>
          <w:tcPr>
            <w:tcW w:w="1373" w:type="dxa"/>
            <w:noWrap w:val="0"/>
            <w:vAlign w:val="center"/>
          </w:tcPr>
          <w:p w14:paraId="6F9FED1D">
            <w:pPr>
              <w:spacing w:line="240" w:lineRule="auto"/>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4500元</w:t>
            </w:r>
          </w:p>
        </w:tc>
        <w:tc>
          <w:tcPr>
            <w:tcW w:w="2881" w:type="dxa"/>
            <w:noWrap w:val="0"/>
            <w:vAlign w:val="center"/>
          </w:tcPr>
          <w:p w14:paraId="02EEA50E">
            <w:pPr>
              <w:spacing w:line="240" w:lineRule="auto"/>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软件及信息技术服务行业</w:t>
            </w:r>
          </w:p>
        </w:tc>
      </w:tr>
      <w:tr w14:paraId="3243C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590" w:type="dxa"/>
            <w:noWrap w:val="0"/>
            <w:vAlign w:val="center"/>
          </w:tcPr>
          <w:p w14:paraId="50C6E0D5">
            <w:pPr>
              <w:spacing w:line="240" w:lineRule="auto"/>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2481" w:type="dxa"/>
            <w:noWrap w:val="0"/>
            <w:vAlign w:val="center"/>
          </w:tcPr>
          <w:p w14:paraId="740F4926">
            <w:pPr>
              <w:widowControl w:val="0"/>
              <w:jc w:val="center"/>
              <w:rPr>
                <w:rFonts w:hint="eastAsia" w:ascii="仿宋" w:hAnsi="仿宋" w:eastAsia="仿宋" w:cs="仿宋"/>
                <w:sz w:val="24"/>
                <w:szCs w:val="24"/>
                <w:lang w:eastAsia="zh-CN"/>
              </w:rPr>
            </w:pPr>
            <w:r>
              <w:rPr>
                <w:rFonts w:hint="eastAsia" w:ascii="仿宋" w:hAnsi="仿宋" w:eastAsia="仿宋" w:cs="仿宋"/>
                <w:sz w:val="24"/>
                <w:szCs w:val="24"/>
                <w:vertAlign w:val="baseline"/>
                <w:lang w:val="en-US" w:eastAsia="zh-CN"/>
              </w:rPr>
              <w:t>多机位教学实录</w:t>
            </w:r>
          </w:p>
        </w:tc>
        <w:tc>
          <w:tcPr>
            <w:tcW w:w="1388" w:type="dxa"/>
            <w:noWrap w:val="0"/>
            <w:vAlign w:val="center"/>
          </w:tcPr>
          <w:p w14:paraId="1EF2D581">
            <w:pPr>
              <w:widowControl w:val="0"/>
              <w:jc w:val="center"/>
              <w:rPr>
                <w:rFonts w:hint="eastAsia" w:ascii="仿宋" w:hAnsi="仿宋" w:eastAsia="仿宋" w:cs="仿宋"/>
                <w:sz w:val="24"/>
                <w:szCs w:val="24"/>
                <w:lang w:val="en-US" w:eastAsia="zh-CN"/>
              </w:rPr>
            </w:pPr>
            <w:r>
              <w:rPr>
                <w:rFonts w:hint="eastAsia" w:ascii="仿宋" w:hAnsi="仿宋" w:eastAsia="仿宋" w:cs="仿宋"/>
                <w:sz w:val="24"/>
                <w:szCs w:val="24"/>
                <w:vertAlign w:val="baseline"/>
                <w:lang w:val="en-US" w:eastAsia="zh-CN"/>
              </w:rPr>
              <w:t>3-10分钟</w:t>
            </w:r>
          </w:p>
        </w:tc>
        <w:tc>
          <w:tcPr>
            <w:tcW w:w="1373" w:type="dxa"/>
            <w:noWrap w:val="0"/>
            <w:vAlign w:val="center"/>
          </w:tcPr>
          <w:p w14:paraId="3D49FE76">
            <w:pPr>
              <w:spacing w:line="240" w:lineRule="auto"/>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3000元</w:t>
            </w:r>
          </w:p>
        </w:tc>
        <w:tc>
          <w:tcPr>
            <w:tcW w:w="2881" w:type="dxa"/>
            <w:noWrap w:val="0"/>
            <w:vAlign w:val="center"/>
          </w:tcPr>
          <w:p w14:paraId="7AF84C8D">
            <w:pPr>
              <w:spacing w:line="240" w:lineRule="auto"/>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软件及信息技术服务行业</w:t>
            </w:r>
          </w:p>
        </w:tc>
      </w:tr>
      <w:tr w14:paraId="25C53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jc w:val="center"/>
        </w:trPr>
        <w:tc>
          <w:tcPr>
            <w:tcW w:w="590" w:type="dxa"/>
            <w:noWrap w:val="0"/>
            <w:vAlign w:val="center"/>
          </w:tcPr>
          <w:p w14:paraId="5CA1681C">
            <w:pPr>
              <w:spacing w:line="240" w:lineRule="auto"/>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2481" w:type="dxa"/>
            <w:noWrap w:val="0"/>
            <w:vAlign w:val="center"/>
          </w:tcPr>
          <w:p w14:paraId="34A2E5AA">
            <w:pPr>
              <w:widowControl w:val="0"/>
              <w:jc w:val="center"/>
              <w:rPr>
                <w:rFonts w:hint="eastAsia" w:ascii="仿宋" w:hAnsi="仿宋" w:eastAsia="仿宋" w:cs="仿宋"/>
                <w:sz w:val="24"/>
                <w:szCs w:val="24"/>
                <w:lang w:eastAsia="zh-CN"/>
              </w:rPr>
            </w:pPr>
            <w:r>
              <w:rPr>
                <w:rFonts w:hint="eastAsia" w:ascii="仿宋" w:hAnsi="仿宋" w:eastAsia="仿宋" w:cs="仿宋"/>
                <w:sz w:val="24"/>
                <w:szCs w:val="24"/>
                <w:vertAlign w:val="baseline"/>
                <w:lang w:val="en-US" w:eastAsia="zh-CN"/>
              </w:rPr>
              <w:t>多机位教学实录</w:t>
            </w:r>
          </w:p>
        </w:tc>
        <w:tc>
          <w:tcPr>
            <w:tcW w:w="1388" w:type="dxa"/>
            <w:noWrap w:val="0"/>
            <w:vAlign w:val="center"/>
          </w:tcPr>
          <w:p w14:paraId="6F02F58E">
            <w:pPr>
              <w:widowControl w:val="0"/>
              <w:jc w:val="center"/>
              <w:rPr>
                <w:rFonts w:hint="eastAsia" w:ascii="仿宋" w:hAnsi="仿宋" w:eastAsia="仿宋" w:cs="仿宋"/>
                <w:sz w:val="24"/>
                <w:szCs w:val="24"/>
                <w:vertAlign w:val="baseline"/>
                <w:lang w:val="en-US" w:eastAsia="zh-CN"/>
              </w:rPr>
            </w:pPr>
          </w:p>
          <w:p w14:paraId="754EAB30">
            <w:pPr>
              <w:widowControl w:val="0"/>
              <w:jc w:val="center"/>
              <w:rPr>
                <w:rFonts w:hint="eastAsia" w:ascii="仿宋" w:hAnsi="仿宋" w:eastAsia="仿宋" w:cs="仿宋"/>
                <w:sz w:val="24"/>
                <w:szCs w:val="24"/>
                <w:lang w:val="en-US" w:eastAsia="zh-CN"/>
              </w:rPr>
            </w:pPr>
            <w:r>
              <w:rPr>
                <w:rFonts w:hint="eastAsia" w:ascii="仿宋" w:hAnsi="仿宋" w:eastAsia="仿宋" w:cs="仿宋"/>
                <w:sz w:val="24"/>
                <w:szCs w:val="24"/>
                <w:vertAlign w:val="baseline"/>
                <w:lang w:val="en-US" w:eastAsia="zh-CN"/>
              </w:rPr>
              <w:t>10-20分钟</w:t>
            </w:r>
          </w:p>
        </w:tc>
        <w:tc>
          <w:tcPr>
            <w:tcW w:w="1373" w:type="dxa"/>
            <w:noWrap w:val="0"/>
            <w:vAlign w:val="center"/>
          </w:tcPr>
          <w:p w14:paraId="58B3F6FF">
            <w:pPr>
              <w:spacing w:line="240" w:lineRule="auto"/>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4000元</w:t>
            </w:r>
          </w:p>
        </w:tc>
        <w:tc>
          <w:tcPr>
            <w:tcW w:w="2881" w:type="dxa"/>
            <w:noWrap w:val="0"/>
            <w:vAlign w:val="center"/>
          </w:tcPr>
          <w:p w14:paraId="7FF36156">
            <w:pPr>
              <w:spacing w:line="240" w:lineRule="auto"/>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软件及信息技术服务行业</w:t>
            </w:r>
          </w:p>
        </w:tc>
      </w:tr>
      <w:tr w14:paraId="00452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590" w:type="dxa"/>
            <w:noWrap w:val="0"/>
            <w:vAlign w:val="center"/>
          </w:tcPr>
          <w:p w14:paraId="02927A74">
            <w:pPr>
              <w:spacing w:line="240" w:lineRule="auto"/>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2481" w:type="dxa"/>
            <w:noWrap w:val="0"/>
            <w:vAlign w:val="center"/>
          </w:tcPr>
          <w:p w14:paraId="1544DBF3">
            <w:pPr>
              <w:widowControl w:val="0"/>
              <w:jc w:val="center"/>
              <w:rPr>
                <w:rFonts w:hint="eastAsia" w:ascii="仿宋" w:hAnsi="仿宋" w:eastAsia="仿宋" w:cs="仿宋"/>
                <w:sz w:val="24"/>
                <w:szCs w:val="24"/>
                <w:lang w:eastAsia="zh-CN"/>
              </w:rPr>
            </w:pPr>
            <w:r>
              <w:rPr>
                <w:rFonts w:hint="eastAsia" w:ascii="仿宋" w:hAnsi="仿宋" w:eastAsia="仿宋" w:cs="仿宋"/>
                <w:sz w:val="24"/>
                <w:szCs w:val="24"/>
                <w:vertAlign w:val="baseline"/>
                <w:lang w:val="en-US" w:eastAsia="zh-CN"/>
              </w:rPr>
              <w:t>多机位教学实录</w:t>
            </w:r>
          </w:p>
        </w:tc>
        <w:tc>
          <w:tcPr>
            <w:tcW w:w="1388" w:type="dxa"/>
            <w:noWrap w:val="0"/>
            <w:vAlign w:val="center"/>
          </w:tcPr>
          <w:p w14:paraId="72CF5938">
            <w:pPr>
              <w:widowControl w:val="0"/>
              <w:jc w:val="center"/>
              <w:rPr>
                <w:rFonts w:hint="eastAsia" w:ascii="仿宋" w:hAnsi="仿宋" w:eastAsia="仿宋" w:cs="仿宋"/>
                <w:sz w:val="24"/>
                <w:szCs w:val="24"/>
                <w:lang w:val="en-US" w:eastAsia="zh-CN"/>
              </w:rPr>
            </w:pPr>
            <w:r>
              <w:rPr>
                <w:rFonts w:hint="eastAsia" w:ascii="仿宋" w:hAnsi="仿宋" w:eastAsia="仿宋" w:cs="仿宋"/>
                <w:sz w:val="24"/>
                <w:szCs w:val="24"/>
                <w:vertAlign w:val="baseline"/>
                <w:lang w:val="en-US" w:eastAsia="zh-CN"/>
              </w:rPr>
              <w:t>20-40分钟</w:t>
            </w:r>
          </w:p>
        </w:tc>
        <w:tc>
          <w:tcPr>
            <w:tcW w:w="1373" w:type="dxa"/>
            <w:noWrap w:val="0"/>
            <w:vAlign w:val="center"/>
          </w:tcPr>
          <w:p w14:paraId="6BD0E67A">
            <w:pPr>
              <w:spacing w:line="240" w:lineRule="auto"/>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5500元</w:t>
            </w:r>
          </w:p>
        </w:tc>
        <w:tc>
          <w:tcPr>
            <w:tcW w:w="2881" w:type="dxa"/>
            <w:noWrap w:val="0"/>
            <w:vAlign w:val="center"/>
          </w:tcPr>
          <w:p w14:paraId="07EB3208">
            <w:pPr>
              <w:spacing w:line="240" w:lineRule="auto"/>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软件及信息技术服务行业</w:t>
            </w:r>
          </w:p>
        </w:tc>
      </w:tr>
      <w:tr w14:paraId="2E9B1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590" w:type="dxa"/>
            <w:noWrap w:val="0"/>
            <w:vAlign w:val="center"/>
          </w:tcPr>
          <w:p w14:paraId="79039FC0">
            <w:pPr>
              <w:spacing w:line="240" w:lineRule="auto"/>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w:t>
            </w:r>
          </w:p>
        </w:tc>
        <w:tc>
          <w:tcPr>
            <w:tcW w:w="2481" w:type="dxa"/>
            <w:noWrap w:val="0"/>
            <w:vAlign w:val="center"/>
          </w:tcPr>
          <w:p w14:paraId="51F409A4">
            <w:pPr>
              <w:widowControl w:val="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微课</w:t>
            </w:r>
          </w:p>
        </w:tc>
        <w:tc>
          <w:tcPr>
            <w:tcW w:w="1388" w:type="dxa"/>
            <w:noWrap w:val="0"/>
            <w:vAlign w:val="center"/>
          </w:tcPr>
          <w:p w14:paraId="75060EBD">
            <w:pPr>
              <w:pStyle w:val="22"/>
              <w:widowControl w:val="0"/>
              <w:jc w:val="center"/>
              <w:rPr>
                <w:rFonts w:hint="eastAsia" w:ascii="仿宋" w:hAnsi="仿宋" w:eastAsia="仿宋" w:cs="仿宋"/>
                <w:sz w:val="24"/>
                <w:szCs w:val="24"/>
                <w:lang w:val="en-US" w:eastAsia="zh-CN"/>
              </w:rPr>
            </w:pPr>
            <w:r>
              <w:rPr>
                <w:rFonts w:hint="eastAsia" w:ascii="仿宋" w:hAnsi="仿宋" w:eastAsia="仿宋" w:cs="仿宋"/>
                <w:sz w:val="24"/>
                <w:szCs w:val="24"/>
                <w:vertAlign w:val="baseline"/>
                <w:lang w:val="en-US" w:eastAsia="zh-CN"/>
              </w:rPr>
              <w:t>2-5分钟</w:t>
            </w:r>
          </w:p>
        </w:tc>
        <w:tc>
          <w:tcPr>
            <w:tcW w:w="1373" w:type="dxa"/>
            <w:noWrap w:val="0"/>
            <w:vAlign w:val="center"/>
          </w:tcPr>
          <w:p w14:paraId="2A43B840">
            <w:pPr>
              <w:spacing w:line="240" w:lineRule="auto"/>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3500元</w:t>
            </w:r>
          </w:p>
        </w:tc>
        <w:tc>
          <w:tcPr>
            <w:tcW w:w="2881" w:type="dxa"/>
            <w:noWrap w:val="0"/>
            <w:vAlign w:val="center"/>
          </w:tcPr>
          <w:p w14:paraId="471C69A7">
            <w:pPr>
              <w:spacing w:line="240" w:lineRule="auto"/>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软件及信息技术服务行业</w:t>
            </w:r>
          </w:p>
        </w:tc>
      </w:tr>
      <w:tr w14:paraId="1D643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590" w:type="dxa"/>
            <w:noWrap w:val="0"/>
            <w:vAlign w:val="center"/>
          </w:tcPr>
          <w:p w14:paraId="2316A690">
            <w:pPr>
              <w:spacing w:line="240" w:lineRule="auto"/>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w:t>
            </w:r>
          </w:p>
        </w:tc>
        <w:tc>
          <w:tcPr>
            <w:tcW w:w="2481" w:type="dxa"/>
            <w:noWrap w:val="0"/>
            <w:vAlign w:val="center"/>
          </w:tcPr>
          <w:p w14:paraId="6D86B8E9">
            <w:pPr>
              <w:widowControl w:val="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微课</w:t>
            </w:r>
          </w:p>
        </w:tc>
        <w:tc>
          <w:tcPr>
            <w:tcW w:w="1388" w:type="dxa"/>
            <w:noWrap w:val="0"/>
            <w:vAlign w:val="center"/>
          </w:tcPr>
          <w:p w14:paraId="15B67607">
            <w:pPr>
              <w:keepNext w:val="0"/>
              <w:keepLines w:val="0"/>
              <w:widowControl/>
              <w:suppressLineNumbers w:val="0"/>
              <w:jc w:val="center"/>
              <w:rPr>
                <w:rFonts w:hint="eastAsia" w:ascii="仿宋" w:hAnsi="仿宋" w:eastAsia="仿宋" w:cs="仿宋"/>
                <w:sz w:val="24"/>
                <w:szCs w:val="24"/>
                <w:lang w:val="en-US" w:eastAsia="zh-CN"/>
              </w:rPr>
            </w:pPr>
            <w:r>
              <w:rPr>
                <w:rFonts w:hint="eastAsia" w:ascii="仿宋" w:hAnsi="仿宋" w:eastAsia="仿宋" w:cs="仿宋"/>
                <w:sz w:val="24"/>
                <w:szCs w:val="24"/>
                <w:vertAlign w:val="baseline"/>
                <w:lang w:val="en-US" w:eastAsia="zh-CN"/>
              </w:rPr>
              <w:t>5-10分钟</w:t>
            </w:r>
          </w:p>
        </w:tc>
        <w:tc>
          <w:tcPr>
            <w:tcW w:w="1373" w:type="dxa"/>
            <w:noWrap w:val="0"/>
            <w:vAlign w:val="center"/>
          </w:tcPr>
          <w:p w14:paraId="608DF390">
            <w:pPr>
              <w:tabs>
                <w:tab w:val="left" w:pos="540"/>
              </w:tabs>
              <w:spacing w:line="240" w:lineRule="auto"/>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4500元</w:t>
            </w:r>
          </w:p>
        </w:tc>
        <w:tc>
          <w:tcPr>
            <w:tcW w:w="2881" w:type="dxa"/>
            <w:noWrap w:val="0"/>
            <w:vAlign w:val="center"/>
          </w:tcPr>
          <w:p w14:paraId="20258177">
            <w:pPr>
              <w:spacing w:line="240" w:lineRule="auto"/>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软件及信息技术服务行业</w:t>
            </w:r>
          </w:p>
        </w:tc>
      </w:tr>
      <w:tr w14:paraId="7ADCC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590" w:type="dxa"/>
            <w:noWrap w:val="0"/>
            <w:vAlign w:val="center"/>
          </w:tcPr>
          <w:p w14:paraId="789601CA">
            <w:pPr>
              <w:spacing w:line="240" w:lineRule="auto"/>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w:t>
            </w:r>
          </w:p>
        </w:tc>
        <w:tc>
          <w:tcPr>
            <w:tcW w:w="2481" w:type="dxa"/>
            <w:noWrap w:val="0"/>
            <w:vAlign w:val="center"/>
          </w:tcPr>
          <w:p w14:paraId="1C290E03">
            <w:pPr>
              <w:widowControl w:val="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宣传片</w:t>
            </w:r>
          </w:p>
        </w:tc>
        <w:tc>
          <w:tcPr>
            <w:tcW w:w="1388" w:type="dxa"/>
            <w:noWrap w:val="0"/>
            <w:vAlign w:val="center"/>
          </w:tcPr>
          <w:p w14:paraId="2851B259">
            <w:pPr>
              <w:keepNext w:val="0"/>
              <w:keepLines w:val="0"/>
              <w:widowControl/>
              <w:suppressLineNumbers w:val="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1-3分钟</w:t>
            </w:r>
          </w:p>
        </w:tc>
        <w:tc>
          <w:tcPr>
            <w:tcW w:w="1373" w:type="dxa"/>
            <w:noWrap w:val="0"/>
            <w:vAlign w:val="center"/>
          </w:tcPr>
          <w:p w14:paraId="6172701B">
            <w:pPr>
              <w:tabs>
                <w:tab w:val="left" w:pos="540"/>
              </w:tabs>
              <w:spacing w:line="240" w:lineRule="auto"/>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11000元</w:t>
            </w:r>
          </w:p>
        </w:tc>
        <w:tc>
          <w:tcPr>
            <w:tcW w:w="2881" w:type="dxa"/>
            <w:noWrap w:val="0"/>
            <w:vAlign w:val="center"/>
          </w:tcPr>
          <w:p w14:paraId="633DF7BC">
            <w:pPr>
              <w:spacing w:line="240" w:lineRule="auto"/>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软件及信息技术服务行业</w:t>
            </w:r>
          </w:p>
        </w:tc>
      </w:tr>
    </w:tbl>
    <w:p w14:paraId="48225C3D">
      <w:pPr>
        <w:rPr>
          <w:rFonts w:hint="eastAsia" w:ascii="仿宋" w:hAnsi="仿宋" w:eastAsia="仿宋" w:cs="仿宋"/>
          <w:b/>
          <w:bCs/>
          <w:sz w:val="24"/>
          <w:szCs w:val="24"/>
        </w:rPr>
      </w:pPr>
      <w:r>
        <w:rPr>
          <w:rFonts w:hint="eastAsia" w:ascii="仿宋" w:hAnsi="仿宋" w:eastAsia="仿宋" w:cs="仿宋"/>
          <w:b/>
          <w:bCs/>
          <w:sz w:val="24"/>
          <w:szCs w:val="24"/>
        </w:rPr>
        <w:br w:type="page"/>
      </w:r>
    </w:p>
    <w:p w14:paraId="202ECF3B">
      <w:pPr>
        <w:spacing w:line="360" w:lineRule="auto"/>
        <w:ind w:firstLine="482"/>
        <w:outlineLvl w:val="2"/>
        <w:rPr>
          <w:rFonts w:hint="eastAsia" w:ascii="仿宋" w:hAnsi="仿宋" w:eastAsia="仿宋" w:cs="仿宋"/>
          <w:b/>
          <w:bCs/>
          <w:sz w:val="24"/>
          <w:szCs w:val="24"/>
        </w:rPr>
      </w:pPr>
      <w:r>
        <w:rPr>
          <w:rFonts w:hint="eastAsia" w:ascii="仿宋" w:hAnsi="仿宋" w:eastAsia="仿宋" w:cs="仿宋"/>
          <w:b/>
          <w:bCs/>
          <w:sz w:val="24"/>
          <w:szCs w:val="24"/>
        </w:rPr>
        <w:t>（二）</w:t>
      </w:r>
      <w:r>
        <w:rPr>
          <w:rFonts w:hint="eastAsia" w:ascii="仿宋" w:hAnsi="仿宋" w:eastAsia="仿宋" w:cs="仿宋"/>
          <w:b/>
          <w:bCs/>
          <w:sz w:val="24"/>
          <w:szCs w:val="24"/>
          <w:lang w:val="en-US" w:eastAsia="zh-CN"/>
        </w:rPr>
        <w:t>服务要求</w:t>
      </w:r>
      <w:r>
        <w:rPr>
          <w:rFonts w:hint="eastAsia" w:ascii="仿宋" w:hAnsi="仿宋" w:eastAsia="仿宋" w:cs="仿宋"/>
          <w:b/>
          <w:bCs/>
          <w:sz w:val="24"/>
          <w:szCs w:val="24"/>
        </w:rPr>
        <w:t>：</w:t>
      </w:r>
    </w:p>
    <w:tbl>
      <w:tblPr>
        <w:tblStyle w:val="59"/>
        <w:tblW w:w="93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
        <w:gridCol w:w="1613"/>
        <w:gridCol w:w="6840"/>
      </w:tblGrid>
      <w:tr w14:paraId="7EEF2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865" w:type="dxa"/>
            <w:noWrap w:val="0"/>
            <w:vAlign w:val="center"/>
          </w:tcPr>
          <w:p w14:paraId="08F588AE">
            <w:pPr>
              <w:keepNext w:val="0"/>
              <w:keepLines w:val="0"/>
              <w:pageBreakBefore w:val="0"/>
              <w:wordWrap/>
              <w:overflowPunct/>
              <w:topLinePunct w:val="0"/>
              <w:autoSpaceDE w:val="0"/>
              <w:autoSpaceDN w:val="0"/>
              <w:bidi w:val="0"/>
              <w:adjustRightInd w:val="0"/>
              <w:spacing w:line="288"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序号</w:t>
            </w:r>
          </w:p>
        </w:tc>
        <w:tc>
          <w:tcPr>
            <w:tcW w:w="1613" w:type="dxa"/>
            <w:noWrap w:val="0"/>
            <w:vAlign w:val="center"/>
          </w:tcPr>
          <w:p w14:paraId="5ABD0E0D">
            <w:pPr>
              <w:keepNext w:val="0"/>
              <w:keepLines w:val="0"/>
              <w:pageBreakBefore w:val="0"/>
              <w:widowControl/>
              <w:wordWrap/>
              <w:overflowPunct/>
              <w:topLinePunct w:val="0"/>
              <w:autoSpaceDE w:val="0"/>
              <w:autoSpaceDN w:val="0"/>
              <w:bidi w:val="0"/>
              <w:adjustRightInd w:val="0"/>
              <w:spacing w:line="288" w:lineRule="auto"/>
              <w:jc w:val="center"/>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服务内容</w:t>
            </w:r>
          </w:p>
        </w:tc>
        <w:tc>
          <w:tcPr>
            <w:tcW w:w="6840" w:type="dxa"/>
            <w:noWrap w:val="0"/>
            <w:vAlign w:val="center"/>
          </w:tcPr>
          <w:p w14:paraId="03331754">
            <w:pPr>
              <w:keepNext w:val="0"/>
              <w:keepLines w:val="0"/>
              <w:pageBreakBefore w:val="0"/>
              <w:widowControl/>
              <w:wordWrap/>
              <w:overflowPunct/>
              <w:topLinePunct w:val="0"/>
              <w:autoSpaceDE w:val="0"/>
              <w:autoSpaceDN w:val="0"/>
              <w:bidi w:val="0"/>
              <w:adjustRightInd w:val="0"/>
              <w:spacing w:line="288" w:lineRule="auto"/>
              <w:ind w:firstLine="482"/>
              <w:jc w:val="center"/>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服务技术要求</w:t>
            </w:r>
          </w:p>
        </w:tc>
      </w:tr>
      <w:tr w14:paraId="61AC7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65" w:type="dxa"/>
            <w:noWrap w:val="0"/>
            <w:vAlign w:val="center"/>
          </w:tcPr>
          <w:p w14:paraId="0B5CDC89">
            <w:pPr>
              <w:keepNext w:val="0"/>
              <w:keepLines w:val="0"/>
              <w:pageBreakBefore w:val="0"/>
              <w:widowControl/>
              <w:numPr>
                <w:ilvl w:val="0"/>
                <w:numId w:val="0"/>
              </w:numPr>
              <w:suppressLineNumbers w:val="0"/>
              <w:wordWrap/>
              <w:overflowPunct/>
              <w:topLinePunct w:val="0"/>
              <w:autoSpaceDE w:val="0"/>
              <w:autoSpaceDN w:val="0"/>
              <w:bidi w:val="0"/>
              <w:adjustRightInd w:val="0"/>
              <w:spacing w:line="288" w:lineRule="auto"/>
              <w:jc w:val="left"/>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1</w:t>
            </w:r>
          </w:p>
        </w:tc>
        <w:tc>
          <w:tcPr>
            <w:tcW w:w="1613" w:type="dxa"/>
            <w:noWrap w:val="0"/>
            <w:vAlign w:val="center"/>
          </w:tcPr>
          <w:p w14:paraId="17F4410D">
            <w:pPr>
              <w:keepNext w:val="0"/>
              <w:keepLines w:val="0"/>
              <w:pageBreakBefore w:val="0"/>
              <w:widowControl/>
              <w:numPr>
                <w:ilvl w:val="0"/>
                <w:numId w:val="0"/>
              </w:numPr>
              <w:suppressLineNumbers w:val="0"/>
              <w:wordWrap/>
              <w:overflowPunct/>
              <w:topLinePunct w:val="0"/>
              <w:autoSpaceDE w:val="0"/>
              <w:autoSpaceDN w:val="0"/>
              <w:bidi w:val="0"/>
              <w:adjustRightInd w:val="0"/>
              <w:spacing w:line="288" w:lineRule="auto"/>
              <w:jc w:val="center"/>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视频制作服务</w:t>
            </w:r>
          </w:p>
        </w:tc>
        <w:tc>
          <w:tcPr>
            <w:tcW w:w="6840" w:type="dxa"/>
            <w:noWrap w:val="0"/>
            <w:vAlign w:val="center"/>
          </w:tcPr>
          <w:p w14:paraId="5B12C2CD">
            <w:pPr>
              <w:keepNext w:val="0"/>
              <w:keepLines w:val="0"/>
              <w:pageBreakBefore w:val="0"/>
              <w:widowControl/>
              <w:numPr>
                <w:ilvl w:val="0"/>
                <w:numId w:val="0"/>
              </w:numPr>
              <w:suppressLineNumbers w:val="0"/>
              <w:wordWrap/>
              <w:overflowPunct/>
              <w:topLinePunct w:val="0"/>
              <w:autoSpaceDE w:val="0"/>
              <w:autoSpaceDN w:val="0"/>
              <w:bidi w:val="0"/>
              <w:adjustRightInd w:val="0"/>
              <w:spacing w:line="288" w:lineRule="auto"/>
              <w:jc w:val="left"/>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1、单机位教学实录</w:t>
            </w:r>
          </w:p>
          <w:p w14:paraId="317017C3">
            <w:pPr>
              <w:keepNext w:val="0"/>
              <w:keepLines w:val="0"/>
              <w:pageBreakBefore w:val="0"/>
              <w:widowControl/>
              <w:numPr>
                <w:ilvl w:val="0"/>
                <w:numId w:val="0"/>
              </w:numPr>
              <w:suppressLineNumbers w:val="0"/>
              <w:wordWrap/>
              <w:overflowPunct/>
              <w:topLinePunct w:val="0"/>
              <w:autoSpaceDE w:val="0"/>
              <w:autoSpaceDN w:val="0"/>
              <w:bidi w:val="0"/>
              <w:adjustRightInd w:val="0"/>
              <w:spacing w:line="288" w:lineRule="auto"/>
              <w:jc w:val="left"/>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w:t>
            </w:r>
            <w:r>
              <w:rPr>
                <w:rFonts w:hint="eastAsia" w:ascii="仿宋" w:hAnsi="仿宋" w:eastAsia="仿宋" w:cs="仿宋"/>
                <w:snapToGrid w:val="0"/>
                <w:color w:val="000000"/>
                <w:kern w:val="0"/>
                <w:sz w:val="24"/>
                <w:szCs w:val="24"/>
                <w:lang w:val="en-US" w:eastAsia="en-US" w:bidi="ar"/>
              </w:rPr>
              <w:t>1</w:t>
            </w:r>
            <w:r>
              <w:rPr>
                <w:rFonts w:hint="eastAsia" w:ascii="仿宋" w:hAnsi="仿宋" w:eastAsia="仿宋" w:cs="仿宋"/>
                <w:snapToGrid w:val="0"/>
                <w:color w:val="000000"/>
                <w:kern w:val="0"/>
                <w:sz w:val="24"/>
                <w:szCs w:val="24"/>
                <w:lang w:val="en-US" w:eastAsia="zh-CN" w:bidi="ar"/>
              </w:rPr>
              <w:t>）真实课堂教学过程的单机位记录与精编。</w:t>
            </w:r>
          </w:p>
          <w:p w14:paraId="5B8D5D9C">
            <w:pPr>
              <w:keepNext w:val="0"/>
              <w:keepLines w:val="0"/>
              <w:pageBreakBefore w:val="0"/>
              <w:widowControl/>
              <w:numPr>
                <w:ilvl w:val="0"/>
                <w:numId w:val="0"/>
              </w:numPr>
              <w:suppressLineNumbers w:val="0"/>
              <w:wordWrap/>
              <w:overflowPunct/>
              <w:topLinePunct w:val="0"/>
              <w:autoSpaceDE w:val="0"/>
              <w:autoSpaceDN w:val="0"/>
              <w:bidi w:val="0"/>
              <w:adjustRightInd w:val="0"/>
              <w:spacing w:line="288" w:lineRule="auto"/>
              <w:jc w:val="left"/>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（2）制作标准：现场单机位录制，剪辑后包含定制片头片尾、章节标题目名、教师/学生人名条，音画同步优化。</w:t>
            </w:r>
          </w:p>
          <w:p w14:paraId="32159F5E">
            <w:pPr>
              <w:keepNext w:val="0"/>
              <w:keepLines w:val="0"/>
              <w:pageBreakBefore w:val="0"/>
              <w:widowControl/>
              <w:numPr>
                <w:ilvl w:val="0"/>
                <w:numId w:val="0"/>
              </w:numPr>
              <w:suppressLineNumbers w:val="0"/>
              <w:wordWrap/>
              <w:overflowPunct/>
              <w:topLinePunct w:val="0"/>
              <w:autoSpaceDE w:val="0"/>
              <w:autoSpaceDN w:val="0"/>
              <w:bidi w:val="0"/>
              <w:adjustRightInd w:val="0"/>
              <w:spacing w:line="288" w:lineRule="auto"/>
              <w:jc w:val="left"/>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 xml:space="preserve">（3）配备至少2名拍摄人员，具备视频拍摄经验，能够处理拍摄过程中的各类问题，全程需要指导老师的肢体语言与面部表情。 </w:t>
            </w:r>
          </w:p>
          <w:p w14:paraId="1F5D8E0B">
            <w:pPr>
              <w:keepNext w:val="0"/>
              <w:keepLines w:val="0"/>
              <w:pageBreakBefore w:val="0"/>
              <w:widowControl/>
              <w:numPr>
                <w:ilvl w:val="0"/>
                <w:numId w:val="0"/>
              </w:numPr>
              <w:suppressLineNumbers w:val="0"/>
              <w:wordWrap/>
              <w:overflowPunct/>
              <w:topLinePunct w:val="0"/>
              <w:autoSpaceDE w:val="0"/>
              <w:autoSpaceDN w:val="0"/>
              <w:bidi w:val="0"/>
              <w:adjustRightInd w:val="0"/>
              <w:spacing w:line="288" w:lineRule="auto"/>
              <w:jc w:val="left"/>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（4）视频制作需要使用专业非线性编辑系统软件对音视频进行处理，至少包含：双声道处理、颜色校正、视频降噪、音频降噪。</w:t>
            </w:r>
          </w:p>
          <w:p w14:paraId="5702F64C">
            <w:pPr>
              <w:keepNext w:val="0"/>
              <w:keepLines w:val="0"/>
              <w:pageBreakBefore w:val="0"/>
              <w:widowControl/>
              <w:numPr>
                <w:ilvl w:val="0"/>
                <w:numId w:val="0"/>
              </w:numPr>
              <w:suppressLineNumbers w:val="0"/>
              <w:wordWrap/>
              <w:overflowPunct/>
              <w:topLinePunct w:val="0"/>
              <w:autoSpaceDE w:val="0"/>
              <w:autoSpaceDN w:val="0"/>
              <w:bidi w:val="0"/>
              <w:adjustRightInd w:val="0"/>
              <w:spacing w:line="288" w:lineRule="auto"/>
              <w:jc w:val="left"/>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（5）音频信号源</w:t>
            </w:r>
          </w:p>
          <w:p w14:paraId="3DCB4114">
            <w:pPr>
              <w:keepNext w:val="0"/>
              <w:keepLines w:val="0"/>
              <w:pageBreakBefore w:val="0"/>
              <w:widowControl/>
              <w:numPr>
                <w:ilvl w:val="0"/>
                <w:numId w:val="0"/>
              </w:numPr>
              <w:suppressLineNumbers w:val="0"/>
              <w:wordWrap/>
              <w:overflowPunct/>
              <w:topLinePunct w:val="0"/>
              <w:autoSpaceDE w:val="0"/>
              <w:autoSpaceDN w:val="0"/>
              <w:bidi w:val="0"/>
              <w:adjustRightInd w:val="0"/>
              <w:spacing w:line="288" w:lineRule="auto"/>
              <w:jc w:val="left"/>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声音和画面同步，声音清晰、无杂音、无干扰、无破音和电流音；伴音清晰、饱满、圆润，无失真、无音量忽大忽小现象。音频信噪比不低于48dB。</w:t>
            </w:r>
          </w:p>
          <w:p w14:paraId="68C7ED95">
            <w:pPr>
              <w:keepNext w:val="0"/>
              <w:keepLines w:val="0"/>
              <w:pageBreakBefore w:val="0"/>
              <w:widowControl/>
              <w:numPr>
                <w:ilvl w:val="0"/>
                <w:numId w:val="0"/>
              </w:numPr>
              <w:suppressLineNumbers w:val="0"/>
              <w:wordWrap/>
              <w:overflowPunct/>
              <w:topLinePunct w:val="0"/>
              <w:autoSpaceDE w:val="0"/>
              <w:autoSpaceDN w:val="0"/>
              <w:bidi w:val="0"/>
              <w:adjustRightInd w:val="0"/>
              <w:spacing w:line="288" w:lineRule="auto"/>
              <w:jc w:val="left"/>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（6）视频压缩格式及技术参数</w:t>
            </w:r>
          </w:p>
          <w:p w14:paraId="57A9DE89">
            <w:pPr>
              <w:keepNext w:val="0"/>
              <w:keepLines w:val="0"/>
              <w:pageBreakBefore w:val="0"/>
              <w:widowControl/>
              <w:numPr>
                <w:ilvl w:val="0"/>
                <w:numId w:val="0"/>
              </w:numPr>
              <w:suppressLineNumbers w:val="0"/>
              <w:wordWrap/>
              <w:overflowPunct/>
              <w:topLinePunct w:val="0"/>
              <w:autoSpaceDE w:val="0"/>
              <w:autoSpaceDN w:val="0"/>
              <w:bidi w:val="0"/>
              <w:adjustRightInd w:val="0"/>
              <w:spacing w:line="288" w:lineRule="auto"/>
              <w:jc w:val="left"/>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视频帧率不低于25帧/秒；扫描方式采用逐行扫描；视频动态码流的最低码率不得低于1024Kbps；视频分辨率不低于1920×1080px；视频画幅宽高比：16：9</w:t>
            </w:r>
          </w:p>
          <w:p w14:paraId="38C9A33E">
            <w:pPr>
              <w:keepNext w:val="0"/>
              <w:keepLines w:val="0"/>
              <w:pageBreakBefore w:val="0"/>
              <w:widowControl/>
              <w:numPr>
                <w:ilvl w:val="0"/>
                <w:numId w:val="0"/>
              </w:numPr>
              <w:suppressLineNumbers w:val="0"/>
              <w:wordWrap/>
              <w:overflowPunct/>
              <w:topLinePunct w:val="0"/>
              <w:autoSpaceDE w:val="0"/>
              <w:autoSpaceDN w:val="0"/>
              <w:bidi w:val="0"/>
              <w:adjustRightInd w:val="0"/>
              <w:spacing w:line="288" w:lineRule="auto"/>
              <w:jc w:val="left"/>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音频压缩采用AAC（MPEG4 Part3）格式。采样率不低于48KHz。音频码流率≥128Kbps。需为双声道，且需进行混音处理。</w:t>
            </w:r>
          </w:p>
          <w:p w14:paraId="0953BF38">
            <w:pPr>
              <w:keepNext w:val="0"/>
              <w:keepLines w:val="0"/>
              <w:pageBreakBefore w:val="0"/>
              <w:widowControl/>
              <w:numPr>
                <w:ilvl w:val="0"/>
                <w:numId w:val="0"/>
              </w:numPr>
              <w:suppressLineNumbers w:val="0"/>
              <w:wordWrap/>
              <w:overflowPunct/>
              <w:topLinePunct w:val="0"/>
              <w:autoSpaceDE w:val="0"/>
              <w:autoSpaceDN w:val="0"/>
              <w:bidi w:val="0"/>
              <w:adjustRightInd w:val="0"/>
              <w:spacing w:line="288" w:lineRule="auto"/>
              <w:jc w:val="left"/>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视频压缩采用H.264/AVC（MPEG-4 Part10）编码、使用二次编码、不包含字幕的MP4格式。</w:t>
            </w:r>
          </w:p>
          <w:p w14:paraId="7594459F">
            <w:pPr>
              <w:keepNext w:val="0"/>
              <w:keepLines w:val="0"/>
              <w:pageBreakBefore w:val="0"/>
              <w:widowControl/>
              <w:numPr>
                <w:ilvl w:val="0"/>
                <w:numId w:val="0"/>
              </w:numPr>
              <w:suppressLineNumbers w:val="0"/>
              <w:wordWrap/>
              <w:overflowPunct/>
              <w:topLinePunct w:val="0"/>
              <w:autoSpaceDE w:val="0"/>
              <w:autoSpaceDN w:val="0"/>
              <w:bidi w:val="0"/>
              <w:adjustRightInd w:val="0"/>
              <w:spacing w:line="288" w:lineRule="auto"/>
              <w:jc w:val="left"/>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（7）交付规格：视频分辨率不低于1920×1080px，采用MP4格式交付。</w:t>
            </w:r>
          </w:p>
          <w:p w14:paraId="43F5A667">
            <w:pPr>
              <w:keepNext w:val="0"/>
              <w:keepLines w:val="0"/>
              <w:pageBreakBefore w:val="0"/>
              <w:widowControl/>
              <w:numPr>
                <w:ilvl w:val="0"/>
                <w:numId w:val="0"/>
              </w:numPr>
              <w:suppressLineNumbers w:val="0"/>
              <w:wordWrap/>
              <w:overflowPunct/>
              <w:topLinePunct w:val="0"/>
              <w:autoSpaceDE w:val="0"/>
              <w:autoSpaceDN w:val="0"/>
              <w:bidi w:val="0"/>
              <w:adjustRightInd w:val="0"/>
              <w:spacing w:line="288" w:lineRule="auto"/>
              <w:jc w:val="left"/>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2、多机位教学实录</w:t>
            </w:r>
          </w:p>
          <w:p w14:paraId="4FFB537A">
            <w:pPr>
              <w:keepNext w:val="0"/>
              <w:keepLines w:val="0"/>
              <w:pageBreakBefore w:val="0"/>
              <w:widowControl/>
              <w:numPr>
                <w:ilvl w:val="0"/>
                <w:numId w:val="0"/>
              </w:numPr>
              <w:suppressLineNumbers w:val="0"/>
              <w:wordWrap/>
              <w:overflowPunct/>
              <w:topLinePunct w:val="0"/>
              <w:autoSpaceDE w:val="0"/>
              <w:autoSpaceDN w:val="0"/>
              <w:bidi w:val="0"/>
              <w:adjustRightInd w:val="0"/>
              <w:spacing w:line="288" w:lineRule="auto"/>
              <w:jc w:val="left"/>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w:t>
            </w:r>
            <w:r>
              <w:rPr>
                <w:rFonts w:hint="eastAsia" w:ascii="仿宋" w:hAnsi="仿宋" w:eastAsia="仿宋" w:cs="仿宋"/>
                <w:snapToGrid w:val="0"/>
                <w:color w:val="000000"/>
                <w:kern w:val="0"/>
                <w:sz w:val="24"/>
                <w:szCs w:val="24"/>
                <w:lang w:val="en-US" w:eastAsia="en-US" w:bidi="ar"/>
              </w:rPr>
              <w:t>1</w:t>
            </w:r>
            <w:r>
              <w:rPr>
                <w:rFonts w:hint="eastAsia" w:ascii="仿宋" w:hAnsi="仿宋" w:eastAsia="仿宋" w:cs="仿宋"/>
                <w:snapToGrid w:val="0"/>
                <w:color w:val="000000"/>
                <w:kern w:val="0"/>
                <w:sz w:val="24"/>
                <w:szCs w:val="24"/>
                <w:lang w:val="en-US" w:eastAsia="zh-CN" w:bidi="ar"/>
              </w:rPr>
              <w:t>）真实课堂教学过程的多机位记录与精编。</w:t>
            </w:r>
          </w:p>
          <w:p w14:paraId="5CD8C73C">
            <w:pPr>
              <w:keepNext w:val="0"/>
              <w:keepLines w:val="0"/>
              <w:pageBreakBefore w:val="0"/>
              <w:widowControl/>
              <w:numPr>
                <w:ilvl w:val="0"/>
                <w:numId w:val="0"/>
              </w:numPr>
              <w:suppressLineNumbers w:val="0"/>
              <w:wordWrap/>
              <w:overflowPunct/>
              <w:topLinePunct w:val="0"/>
              <w:autoSpaceDE w:val="0"/>
              <w:autoSpaceDN w:val="0"/>
              <w:bidi w:val="0"/>
              <w:adjustRightInd w:val="0"/>
              <w:spacing w:line="288" w:lineRule="auto"/>
              <w:jc w:val="left"/>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（2）制作标准：现场2-3机位录制，剪辑后包含定制片头片尾、章节标题目名、教师/学生人名条，音画同步优化。</w:t>
            </w:r>
          </w:p>
          <w:p w14:paraId="2EAC8931">
            <w:pPr>
              <w:keepNext w:val="0"/>
              <w:keepLines w:val="0"/>
              <w:pageBreakBefore w:val="0"/>
              <w:widowControl/>
              <w:numPr>
                <w:ilvl w:val="0"/>
                <w:numId w:val="0"/>
              </w:numPr>
              <w:suppressLineNumbers w:val="0"/>
              <w:wordWrap/>
              <w:overflowPunct/>
              <w:topLinePunct w:val="0"/>
              <w:autoSpaceDE w:val="0"/>
              <w:autoSpaceDN w:val="0"/>
              <w:bidi w:val="0"/>
              <w:adjustRightInd w:val="0"/>
              <w:spacing w:line="288" w:lineRule="auto"/>
              <w:jc w:val="left"/>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 xml:space="preserve">（3）配备至少2名拍摄人员，具备视频拍摄经验，能够处理拍摄过程中的各类问题，全程需要指导老师的肢体语言与面部表情。 </w:t>
            </w:r>
          </w:p>
          <w:p w14:paraId="4657466A">
            <w:pPr>
              <w:keepNext w:val="0"/>
              <w:keepLines w:val="0"/>
              <w:pageBreakBefore w:val="0"/>
              <w:widowControl/>
              <w:numPr>
                <w:ilvl w:val="0"/>
                <w:numId w:val="0"/>
              </w:numPr>
              <w:suppressLineNumbers w:val="0"/>
              <w:wordWrap/>
              <w:overflowPunct/>
              <w:topLinePunct w:val="0"/>
              <w:autoSpaceDE w:val="0"/>
              <w:autoSpaceDN w:val="0"/>
              <w:bidi w:val="0"/>
              <w:adjustRightInd w:val="0"/>
              <w:spacing w:line="288" w:lineRule="auto"/>
              <w:jc w:val="left"/>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（4）视频制作需要使用专业非线性编辑系统软件对音视频进行处理，至少包含：双声道处理、颜色校正、视频降噪、音频降噪。</w:t>
            </w:r>
          </w:p>
          <w:p w14:paraId="10183787">
            <w:pPr>
              <w:keepNext w:val="0"/>
              <w:keepLines w:val="0"/>
              <w:pageBreakBefore w:val="0"/>
              <w:widowControl/>
              <w:numPr>
                <w:ilvl w:val="0"/>
                <w:numId w:val="0"/>
              </w:numPr>
              <w:suppressLineNumbers w:val="0"/>
              <w:wordWrap/>
              <w:overflowPunct/>
              <w:topLinePunct w:val="0"/>
              <w:autoSpaceDE w:val="0"/>
              <w:autoSpaceDN w:val="0"/>
              <w:bidi w:val="0"/>
              <w:adjustRightInd w:val="0"/>
              <w:spacing w:line="288" w:lineRule="auto"/>
              <w:jc w:val="left"/>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（5）音频信号源</w:t>
            </w:r>
          </w:p>
          <w:p w14:paraId="229E75AD">
            <w:pPr>
              <w:keepNext w:val="0"/>
              <w:keepLines w:val="0"/>
              <w:pageBreakBefore w:val="0"/>
              <w:widowControl/>
              <w:numPr>
                <w:ilvl w:val="0"/>
                <w:numId w:val="0"/>
              </w:numPr>
              <w:suppressLineNumbers w:val="0"/>
              <w:wordWrap/>
              <w:overflowPunct/>
              <w:topLinePunct w:val="0"/>
              <w:autoSpaceDE w:val="0"/>
              <w:autoSpaceDN w:val="0"/>
              <w:bidi w:val="0"/>
              <w:adjustRightInd w:val="0"/>
              <w:spacing w:line="288" w:lineRule="auto"/>
              <w:jc w:val="left"/>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声音和画面同步，声音清晰、无杂音、无干扰、无破音和电流音；伴音清晰、饱满、圆润，无失真、无音量忽大忽小现象。音频信噪比不低于48dB。</w:t>
            </w:r>
          </w:p>
          <w:p w14:paraId="06AAEE97">
            <w:pPr>
              <w:keepNext w:val="0"/>
              <w:keepLines w:val="0"/>
              <w:pageBreakBefore w:val="0"/>
              <w:widowControl/>
              <w:numPr>
                <w:ilvl w:val="0"/>
                <w:numId w:val="0"/>
              </w:numPr>
              <w:suppressLineNumbers w:val="0"/>
              <w:wordWrap/>
              <w:overflowPunct/>
              <w:topLinePunct w:val="0"/>
              <w:autoSpaceDE w:val="0"/>
              <w:autoSpaceDN w:val="0"/>
              <w:bidi w:val="0"/>
              <w:adjustRightInd w:val="0"/>
              <w:spacing w:line="288" w:lineRule="auto"/>
              <w:jc w:val="left"/>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（6）视频压缩格式及技术参数</w:t>
            </w:r>
          </w:p>
          <w:p w14:paraId="441B7E1E">
            <w:pPr>
              <w:keepNext w:val="0"/>
              <w:keepLines w:val="0"/>
              <w:pageBreakBefore w:val="0"/>
              <w:widowControl/>
              <w:numPr>
                <w:ilvl w:val="0"/>
                <w:numId w:val="0"/>
              </w:numPr>
              <w:suppressLineNumbers w:val="0"/>
              <w:wordWrap/>
              <w:overflowPunct/>
              <w:topLinePunct w:val="0"/>
              <w:autoSpaceDE w:val="0"/>
              <w:autoSpaceDN w:val="0"/>
              <w:bidi w:val="0"/>
              <w:adjustRightInd w:val="0"/>
              <w:spacing w:line="288" w:lineRule="auto"/>
              <w:jc w:val="left"/>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视频帧率不低于25帧/秒；扫描方式采用逐行扫描；视频动态码流的最低码率不得低于1024Kbps；视频分辨率不低于1920×1080px；视频画幅宽高比：16：9</w:t>
            </w:r>
          </w:p>
          <w:p w14:paraId="7EDE969B">
            <w:pPr>
              <w:keepNext w:val="0"/>
              <w:keepLines w:val="0"/>
              <w:pageBreakBefore w:val="0"/>
              <w:widowControl/>
              <w:numPr>
                <w:ilvl w:val="0"/>
                <w:numId w:val="0"/>
              </w:numPr>
              <w:suppressLineNumbers w:val="0"/>
              <w:wordWrap/>
              <w:overflowPunct/>
              <w:topLinePunct w:val="0"/>
              <w:autoSpaceDE w:val="0"/>
              <w:autoSpaceDN w:val="0"/>
              <w:bidi w:val="0"/>
              <w:adjustRightInd w:val="0"/>
              <w:spacing w:line="288" w:lineRule="auto"/>
              <w:jc w:val="left"/>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音频压缩采用AAC（MPEG4 Part3）格式。采样率不低于48KHz。音频码流率≥128Kbps。需为双声道，且需进行混音处理。</w:t>
            </w:r>
          </w:p>
          <w:p w14:paraId="3FF3C923">
            <w:pPr>
              <w:keepNext w:val="0"/>
              <w:keepLines w:val="0"/>
              <w:pageBreakBefore w:val="0"/>
              <w:widowControl/>
              <w:numPr>
                <w:ilvl w:val="0"/>
                <w:numId w:val="0"/>
              </w:numPr>
              <w:suppressLineNumbers w:val="0"/>
              <w:wordWrap/>
              <w:overflowPunct/>
              <w:topLinePunct w:val="0"/>
              <w:autoSpaceDE w:val="0"/>
              <w:autoSpaceDN w:val="0"/>
              <w:bidi w:val="0"/>
              <w:adjustRightInd w:val="0"/>
              <w:spacing w:line="288" w:lineRule="auto"/>
              <w:jc w:val="left"/>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视频压缩采用H.264/AVC（MPEG-4 Part10）编码、使用二次编码、不包含字幕的MP4格式。</w:t>
            </w:r>
          </w:p>
          <w:p w14:paraId="65CE7239">
            <w:pPr>
              <w:keepNext w:val="0"/>
              <w:keepLines w:val="0"/>
              <w:pageBreakBefore w:val="0"/>
              <w:widowControl/>
              <w:numPr>
                <w:ilvl w:val="0"/>
                <w:numId w:val="0"/>
              </w:numPr>
              <w:suppressLineNumbers w:val="0"/>
              <w:wordWrap/>
              <w:overflowPunct/>
              <w:topLinePunct w:val="0"/>
              <w:autoSpaceDE w:val="0"/>
              <w:autoSpaceDN w:val="0"/>
              <w:bidi w:val="0"/>
              <w:adjustRightInd w:val="0"/>
              <w:spacing w:line="288" w:lineRule="auto"/>
              <w:jc w:val="left"/>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（7）交付规格：视频分辨率不低于1920×1080px，采用MP4格式交付。</w:t>
            </w:r>
          </w:p>
          <w:p w14:paraId="3FFFEA68">
            <w:pPr>
              <w:keepNext w:val="0"/>
              <w:keepLines w:val="0"/>
              <w:pageBreakBefore w:val="0"/>
              <w:widowControl/>
              <w:numPr>
                <w:ilvl w:val="0"/>
                <w:numId w:val="0"/>
              </w:numPr>
              <w:suppressLineNumbers w:val="0"/>
              <w:wordWrap/>
              <w:overflowPunct/>
              <w:topLinePunct w:val="0"/>
              <w:autoSpaceDE w:val="0"/>
              <w:autoSpaceDN w:val="0"/>
              <w:bidi w:val="0"/>
              <w:adjustRightInd w:val="0"/>
              <w:spacing w:line="288" w:lineRule="auto"/>
              <w:jc w:val="left"/>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3、微课</w:t>
            </w:r>
          </w:p>
          <w:p w14:paraId="359E4FC6">
            <w:pPr>
              <w:keepNext w:val="0"/>
              <w:keepLines w:val="0"/>
              <w:pageBreakBefore w:val="0"/>
              <w:widowControl/>
              <w:numPr>
                <w:ilvl w:val="0"/>
                <w:numId w:val="0"/>
              </w:numPr>
              <w:suppressLineNumbers w:val="0"/>
              <w:wordWrap/>
              <w:overflowPunct/>
              <w:topLinePunct w:val="0"/>
              <w:autoSpaceDE w:val="0"/>
              <w:autoSpaceDN w:val="0"/>
              <w:bidi w:val="0"/>
              <w:adjustRightInd w:val="0"/>
              <w:spacing w:line="288" w:lineRule="auto"/>
              <w:jc w:val="left"/>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（1）针对单一核心知识点或教学环节制作的独立短片。</w:t>
            </w:r>
          </w:p>
          <w:p w14:paraId="1E5EEF33">
            <w:pPr>
              <w:keepNext w:val="0"/>
              <w:keepLines w:val="0"/>
              <w:pageBreakBefore w:val="0"/>
              <w:widowControl/>
              <w:numPr>
                <w:ilvl w:val="0"/>
                <w:numId w:val="0"/>
              </w:numPr>
              <w:suppressLineNumbers w:val="0"/>
              <w:wordWrap/>
              <w:overflowPunct/>
              <w:topLinePunct w:val="0"/>
              <w:autoSpaceDE w:val="0"/>
              <w:autoSpaceDN w:val="0"/>
              <w:bidi w:val="0"/>
              <w:adjustRightInd w:val="0"/>
              <w:spacing w:line="288" w:lineRule="auto"/>
              <w:jc w:val="left"/>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（2）制作标准：包含完整片头片尾、教师出镜讲解、画面包装、中文字幕（SRT+内嵌）。</w:t>
            </w:r>
          </w:p>
          <w:p w14:paraId="157E2702">
            <w:pPr>
              <w:keepNext w:val="0"/>
              <w:keepLines w:val="0"/>
              <w:pageBreakBefore w:val="0"/>
              <w:widowControl/>
              <w:numPr>
                <w:ilvl w:val="0"/>
                <w:numId w:val="0"/>
              </w:numPr>
              <w:suppressLineNumbers w:val="0"/>
              <w:wordWrap/>
              <w:overflowPunct/>
              <w:topLinePunct w:val="0"/>
              <w:autoSpaceDE w:val="0"/>
              <w:autoSpaceDN w:val="0"/>
              <w:bidi w:val="0"/>
              <w:adjustRightInd w:val="0"/>
              <w:spacing w:line="288" w:lineRule="auto"/>
              <w:jc w:val="left"/>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3）支持棚内或外景拍摄，多机位（双机位以上）根据画面脚本需要变焦换点拍摄，支持中景及特写拍摄，支持平拍、侧拍、俯拍、仰拍，推拉摇移跟升降。实操类视频拍摄以展示动作讲解及演示为主，理论类视频以知识内容讲解为主。</w:t>
            </w:r>
          </w:p>
          <w:p w14:paraId="6A274559">
            <w:pPr>
              <w:keepNext w:val="0"/>
              <w:keepLines w:val="0"/>
              <w:pageBreakBefore w:val="0"/>
              <w:widowControl/>
              <w:numPr>
                <w:ilvl w:val="0"/>
                <w:numId w:val="0"/>
              </w:numPr>
              <w:suppressLineNumbers w:val="0"/>
              <w:wordWrap/>
              <w:overflowPunct/>
              <w:topLinePunct w:val="0"/>
              <w:autoSpaceDE w:val="0"/>
              <w:autoSpaceDN w:val="0"/>
              <w:bidi w:val="0"/>
              <w:adjustRightInd w:val="0"/>
              <w:spacing w:line="288" w:lineRule="auto"/>
              <w:jc w:val="left"/>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（4）学校提供基础场地，对于拍摄需要的特殊场地要求除外。供应商需调研拍摄场地并搭建拍摄场景,确保拍摄场地符合视频制作的质量要求。拍摄过程中可根据拍摄内容需要，搭建相应的拍摄场景。</w:t>
            </w:r>
          </w:p>
          <w:p w14:paraId="08A38663">
            <w:pPr>
              <w:keepNext w:val="0"/>
              <w:keepLines w:val="0"/>
              <w:pageBreakBefore w:val="0"/>
              <w:widowControl/>
              <w:numPr>
                <w:ilvl w:val="0"/>
                <w:numId w:val="0"/>
              </w:numPr>
              <w:suppressLineNumbers w:val="0"/>
              <w:wordWrap/>
              <w:overflowPunct/>
              <w:topLinePunct w:val="0"/>
              <w:autoSpaceDE w:val="0"/>
              <w:autoSpaceDN w:val="0"/>
              <w:bidi w:val="0"/>
              <w:adjustRightInd w:val="0"/>
              <w:spacing w:line="288" w:lineRule="auto"/>
              <w:jc w:val="left"/>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 xml:space="preserve">（5）配备至少2名拍摄人员，具备视频拍摄经验，能够处理拍摄过程中的各类问题，全程需要指导老师的肢体语言与面部表情。 </w:t>
            </w:r>
          </w:p>
          <w:p w14:paraId="6B79BD05">
            <w:pPr>
              <w:keepNext w:val="0"/>
              <w:keepLines w:val="0"/>
              <w:pageBreakBefore w:val="0"/>
              <w:widowControl/>
              <w:numPr>
                <w:ilvl w:val="0"/>
                <w:numId w:val="0"/>
              </w:numPr>
              <w:suppressLineNumbers w:val="0"/>
              <w:wordWrap/>
              <w:overflowPunct/>
              <w:topLinePunct w:val="0"/>
              <w:autoSpaceDE w:val="0"/>
              <w:autoSpaceDN w:val="0"/>
              <w:bidi w:val="0"/>
              <w:adjustRightInd w:val="0"/>
              <w:spacing w:line="288" w:lineRule="auto"/>
              <w:jc w:val="left"/>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（6）在拍摄前期需要对老师的视频主题进行形象指导建议，包括拍摄当天的服装、妆容、发型，同时开展面部表情、肢体语言、行为语态技巧指导。</w:t>
            </w:r>
          </w:p>
          <w:p w14:paraId="65C7CF40">
            <w:pPr>
              <w:keepNext w:val="0"/>
              <w:keepLines w:val="0"/>
              <w:pageBreakBefore w:val="0"/>
              <w:widowControl/>
              <w:numPr>
                <w:ilvl w:val="0"/>
                <w:numId w:val="0"/>
              </w:numPr>
              <w:suppressLineNumbers w:val="0"/>
              <w:wordWrap/>
              <w:overflowPunct/>
              <w:topLinePunct w:val="0"/>
              <w:autoSpaceDE w:val="0"/>
              <w:autoSpaceDN w:val="0"/>
              <w:bidi w:val="0"/>
              <w:adjustRightInd w:val="0"/>
              <w:spacing w:line="288" w:lineRule="auto"/>
              <w:jc w:val="left"/>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（7）视频制作需要使用专业非线性编辑系统软件对音视频进行处理，至少包含：双声道处理、抠像、颜色校正、视频降噪、音频降噪。</w:t>
            </w:r>
          </w:p>
          <w:p w14:paraId="399A98D4">
            <w:pPr>
              <w:keepNext w:val="0"/>
              <w:keepLines w:val="0"/>
              <w:pageBreakBefore w:val="0"/>
              <w:widowControl/>
              <w:numPr>
                <w:ilvl w:val="0"/>
                <w:numId w:val="0"/>
              </w:numPr>
              <w:suppressLineNumbers w:val="0"/>
              <w:wordWrap/>
              <w:overflowPunct/>
              <w:topLinePunct w:val="0"/>
              <w:autoSpaceDE w:val="0"/>
              <w:autoSpaceDN w:val="0"/>
              <w:bidi w:val="0"/>
              <w:adjustRightInd w:val="0"/>
              <w:spacing w:line="288" w:lineRule="auto"/>
              <w:jc w:val="left"/>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8）在使用专业非线性编辑系统剪掉多余镜头后，至少保证制作的视频画面美观、排版规范、无硬伤、无错误、逻辑完整。根据视频内容进行选择添加背景音乐场景特效、背景板、引文字体、字体颜色凸显、构图排版、转场特效等。所有内容编辑结束之后，最后渲染成片。</w:t>
            </w:r>
          </w:p>
          <w:p w14:paraId="6195364C">
            <w:pPr>
              <w:keepNext w:val="0"/>
              <w:keepLines w:val="0"/>
              <w:pageBreakBefore w:val="0"/>
              <w:widowControl/>
              <w:numPr>
                <w:ilvl w:val="0"/>
                <w:numId w:val="0"/>
              </w:numPr>
              <w:suppressLineNumbers w:val="0"/>
              <w:wordWrap/>
              <w:overflowPunct/>
              <w:topLinePunct w:val="0"/>
              <w:autoSpaceDE w:val="0"/>
              <w:autoSpaceDN w:val="0"/>
              <w:bidi w:val="0"/>
              <w:adjustRightInd w:val="0"/>
              <w:spacing w:line="288" w:lineRule="auto"/>
              <w:jc w:val="left"/>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（9）视频信号源</w:t>
            </w:r>
          </w:p>
          <w:p w14:paraId="7B4ED7B7">
            <w:pPr>
              <w:keepNext w:val="0"/>
              <w:keepLines w:val="0"/>
              <w:pageBreakBefore w:val="0"/>
              <w:widowControl/>
              <w:numPr>
                <w:ilvl w:val="0"/>
                <w:numId w:val="0"/>
              </w:numPr>
              <w:suppressLineNumbers w:val="0"/>
              <w:wordWrap/>
              <w:overflowPunct/>
              <w:topLinePunct w:val="0"/>
              <w:autoSpaceDE w:val="0"/>
              <w:autoSpaceDN w:val="0"/>
              <w:bidi w:val="0"/>
              <w:adjustRightInd w:val="0"/>
              <w:spacing w:line="288" w:lineRule="auto"/>
              <w:jc w:val="left"/>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视频信号制式：PAL制。信噪比：图像信噪比不低于60dB，无杂波。色调：白平衡正确，无偏色，多机拍摄的镜头衔接处无色差。颜色数：视频类素材每帧图像颜色数不低于256色或灰度级不低于128级。</w:t>
            </w:r>
          </w:p>
          <w:p w14:paraId="1F611B74">
            <w:pPr>
              <w:keepNext w:val="0"/>
              <w:keepLines w:val="0"/>
              <w:pageBreakBefore w:val="0"/>
              <w:widowControl/>
              <w:numPr>
                <w:ilvl w:val="0"/>
                <w:numId w:val="0"/>
              </w:numPr>
              <w:suppressLineNumbers w:val="0"/>
              <w:wordWrap/>
              <w:overflowPunct/>
              <w:topLinePunct w:val="0"/>
              <w:autoSpaceDE w:val="0"/>
              <w:autoSpaceDN w:val="0"/>
              <w:bidi w:val="0"/>
              <w:adjustRightInd w:val="0"/>
              <w:spacing w:line="288" w:lineRule="auto"/>
              <w:jc w:val="left"/>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（10）音频信号源</w:t>
            </w:r>
          </w:p>
          <w:p w14:paraId="43190139">
            <w:pPr>
              <w:keepNext w:val="0"/>
              <w:keepLines w:val="0"/>
              <w:pageBreakBefore w:val="0"/>
              <w:widowControl/>
              <w:numPr>
                <w:ilvl w:val="0"/>
                <w:numId w:val="0"/>
              </w:numPr>
              <w:suppressLineNumbers w:val="0"/>
              <w:wordWrap/>
              <w:overflowPunct/>
              <w:topLinePunct w:val="0"/>
              <w:autoSpaceDE w:val="0"/>
              <w:autoSpaceDN w:val="0"/>
              <w:bidi w:val="0"/>
              <w:adjustRightInd w:val="0"/>
              <w:spacing w:line="288" w:lineRule="auto"/>
              <w:jc w:val="left"/>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声音和画面同步，声音清晰、无杂音、无干扰、无破音和电流音；伴音清晰、饱满、圆润，无失真、无音量忽大忽小现象。音频信噪比不低于48dB。</w:t>
            </w:r>
          </w:p>
          <w:p w14:paraId="25CFFDA7">
            <w:pPr>
              <w:keepNext w:val="0"/>
              <w:keepLines w:val="0"/>
              <w:pageBreakBefore w:val="0"/>
              <w:widowControl/>
              <w:numPr>
                <w:ilvl w:val="0"/>
                <w:numId w:val="0"/>
              </w:numPr>
              <w:suppressLineNumbers w:val="0"/>
              <w:wordWrap/>
              <w:overflowPunct/>
              <w:topLinePunct w:val="0"/>
              <w:autoSpaceDE w:val="0"/>
              <w:autoSpaceDN w:val="0"/>
              <w:bidi w:val="0"/>
              <w:adjustRightInd w:val="0"/>
              <w:spacing w:line="288" w:lineRule="auto"/>
              <w:jc w:val="left"/>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（11）视频压缩格式及技术参数</w:t>
            </w:r>
          </w:p>
          <w:p w14:paraId="74E19356">
            <w:pPr>
              <w:keepNext w:val="0"/>
              <w:keepLines w:val="0"/>
              <w:pageBreakBefore w:val="0"/>
              <w:widowControl/>
              <w:numPr>
                <w:ilvl w:val="0"/>
                <w:numId w:val="0"/>
              </w:numPr>
              <w:suppressLineNumbers w:val="0"/>
              <w:wordWrap/>
              <w:overflowPunct/>
              <w:topLinePunct w:val="0"/>
              <w:autoSpaceDE w:val="0"/>
              <w:autoSpaceDN w:val="0"/>
              <w:bidi w:val="0"/>
              <w:adjustRightInd w:val="0"/>
              <w:spacing w:line="288" w:lineRule="auto"/>
              <w:jc w:val="left"/>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视频帧率：不低于25帧/秒。扫描方式：采用逐行扫描</w:t>
            </w:r>
          </w:p>
          <w:p w14:paraId="6034C9F5">
            <w:pPr>
              <w:keepNext w:val="0"/>
              <w:keepLines w:val="0"/>
              <w:pageBreakBefore w:val="0"/>
              <w:widowControl/>
              <w:numPr>
                <w:ilvl w:val="0"/>
                <w:numId w:val="0"/>
              </w:numPr>
              <w:suppressLineNumbers w:val="0"/>
              <w:wordWrap/>
              <w:overflowPunct/>
              <w:topLinePunct w:val="0"/>
              <w:autoSpaceDE w:val="0"/>
              <w:autoSpaceDN w:val="0"/>
              <w:bidi w:val="0"/>
              <w:adjustRightInd w:val="0"/>
              <w:spacing w:line="288" w:lineRule="auto"/>
              <w:jc w:val="left"/>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视频码流率：动态码率不得低于1024Kbps。</w:t>
            </w:r>
          </w:p>
          <w:p w14:paraId="433BC30C">
            <w:pPr>
              <w:keepNext w:val="0"/>
              <w:keepLines w:val="0"/>
              <w:pageBreakBefore w:val="0"/>
              <w:widowControl/>
              <w:numPr>
                <w:ilvl w:val="0"/>
                <w:numId w:val="0"/>
              </w:numPr>
              <w:suppressLineNumbers w:val="0"/>
              <w:wordWrap/>
              <w:overflowPunct/>
              <w:topLinePunct w:val="0"/>
              <w:autoSpaceDE w:val="0"/>
              <w:autoSpaceDN w:val="0"/>
              <w:bidi w:val="0"/>
              <w:adjustRightInd w:val="0"/>
              <w:spacing w:line="288" w:lineRule="auto"/>
              <w:jc w:val="left"/>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视频分辨率：不低于1920×1080px。</w:t>
            </w:r>
          </w:p>
          <w:p w14:paraId="7828BB3D">
            <w:pPr>
              <w:keepNext w:val="0"/>
              <w:keepLines w:val="0"/>
              <w:pageBreakBefore w:val="0"/>
              <w:widowControl/>
              <w:numPr>
                <w:ilvl w:val="0"/>
                <w:numId w:val="0"/>
              </w:numPr>
              <w:suppressLineNumbers w:val="0"/>
              <w:wordWrap/>
              <w:overflowPunct/>
              <w:topLinePunct w:val="0"/>
              <w:autoSpaceDE w:val="0"/>
              <w:autoSpaceDN w:val="0"/>
              <w:bidi w:val="0"/>
              <w:adjustRightInd w:val="0"/>
              <w:spacing w:line="288" w:lineRule="auto"/>
              <w:jc w:val="left"/>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视频画幅宽高比：16：9</w:t>
            </w:r>
          </w:p>
          <w:p w14:paraId="134CB4C8">
            <w:pPr>
              <w:keepNext w:val="0"/>
              <w:keepLines w:val="0"/>
              <w:pageBreakBefore w:val="0"/>
              <w:widowControl/>
              <w:numPr>
                <w:ilvl w:val="0"/>
                <w:numId w:val="0"/>
              </w:numPr>
              <w:suppressLineNumbers w:val="0"/>
              <w:wordWrap/>
              <w:overflowPunct/>
              <w:topLinePunct w:val="0"/>
              <w:autoSpaceDE w:val="0"/>
              <w:autoSpaceDN w:val="0"/>
              <w:bidi w:val="0"/>
              <w:adjustRightInd w:val="0"/>
              <w:spacing w:line="288" w:lineRule="auto"/>
              <w:jc w:val="left"/>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音频压缩采用AAC（MPEG4 Part3）格式。采样率不低于48KHz。音频码流率≥128Kbps。需为双声道，且需进行混音处理。</w:t>
            </w:r>
          </w:p>
          <w:p w14:paraId="742ADA76">
            <w:pPr>
              <w:keepNext w:val="0"/>
              <w:keepLines w:val="0"/>
              <w:pageBreakBefore w:val="0"/>
              <w:widowControl/>
              <w:numPr>
                <w:ilvl w:val="0"/>
                <w:numId w:val="0"/>
              </w:numPr>
              <w:suppressLineNumbers w:val="0"/>
              <w:wordWrap/>
              <w:overflowPunct/>
              <w:topLinePunct w:val="0"/>
              <w:autoSpaceDE w:val="0"/>
              <w:autoSpaceDN w:val="0"/>
              <w:bidi w:val="0"/>
              <w:adjustRightInd w:val="0"/>
              <w:spacing w:line="288" w:lineRule="auto"/>
              <w:jc w:val="left"/>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视频压缩采用H.264/AVC（MPEG-4 Part10）编码、使用二次编码、不包含字幕的MP4格式。</w:t>
            </w:r>
          </w:p>
          <w:p w14:paraId="514F581C">
            <w:pPr>
              <w:keepNext w:val="0"/>
              <w:keepLines w:val="0"/>
              <w:pageBreakBefore w:val="0"/>
              <w:widowControl/>
              <w:numPr>
                <w:ilvl w:val="0"/>
                <w:numId w:val="0"/>
              </w:numPr>
              <w:suppressLineNumbers w:val="0"/>
              <w:wordWrap/>
              <w:overflowPunct/>
              <w:topLinePunct w:val="0"/>
              <w:autoSpaceDE w:val="0"/>
              <w:autoSpaceDN w:val="0"/>
              <w:bidi w:val="0"/>
              <w:adjustRightInd w:val="0"/>
              <w:spacing w:line="288" w:lineRule="auto"/>
              <w:jc w:val="left"/>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12）画面要求：剪辑衔接自然，流畅、色彩和曝光统一，无跳帧，无跳跃感；抠像需保证效果平滑，与背景色调一致；显示的文件、画面风格与视频统一；教师PPT素材或教学内容通过编辑软件同步制作在视频画面中，并达到画面和谐。</w:t>
            </w:r>
          </w:p>
          <w:p w14:paraId="0DCE48FB">
            <w:pPr>
              <w:keepNext w:val="0"/>
              <w:keepLines w:val="0"/>
              <w:pageBreakBefore w:val="0"/>
              <w:widowControl/>
              <w:numPr>
                <w:ilvl w:val="0"/>
                <w:numId w:val="0"/>
              </w:numPr>
              <w:suppressLineNumbers w:val="0"/>
              <w:wordWrap/>
              <w:overflowPunct/>
              <w:topLinePunct w:val="0"/>
              <w:autoSpaceDE w:val="0"/>
              <w:autoSpaceDN w:val="0"/>
              <w:bidi w:val="0"/>
              <w:adjustRightInd w:val="0"/>
              <w:spacing w:line="288" w:lineRule="auto"/>
              <w:jc w:val="left"/>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13）字幕使用规范字，不出现繁体字、异体字(国家规定的除外)、错别字；字幕的字体、大小、色彩搭配、摆放位置、停留时间、出入屏方式力求与其他要素（画面、解说词、音乐）配合适当，不能破坏原有画面。可支持中英文双字幕模式。</w:t>
            </w:r>
          </w:p>
          <w:p w14:paraId="6A168439">
            <w:pPr>
              <w:keepNext w:val="0"/>
              <w:keepLines w:val="0"/>
              <w:pageBreakBefore w:val="0"/>
              <w:widowControl/>
              <w:numPr>
                <w:ilvl w:val="0"/>
                <w:numId w:val="0"/>
              </w:numPr>
              <w:suppressLineNumbers w:val="0"/>
              <w:wordWrap/>
              <w:overflowPunct/>
              <w:topLinePunct w:val="0"/>
              <w:autoSpaceDE w:val="0"/>
              <w:autoSpaceDN w:val="0"/>
              <w:bidi w:val="0"/>
              <w:adjustRightInd w:val="0"/>
              <w:spacing w:line="288" w:lineRule="auto"/>
              <w:jc w:val="left"/>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（14）交付规格：视频分辨率不低于1920×1080px，采用MP4格式交付。</w:t>
            </w:r>
          </w:p>
          <w:p w14:paraId="3B7B4705">
            <w:pPr>
              <w:keepNext w:val="0"/>
              <w:keepLines w:val="0"/>
              <w:pageBreakBefore w:val="0"/>
              <w:widowControl/>
              <w:numPr>
                <w:ilvl w:val="0"/>
                <w:numId w:val="0"/>
              </w:numPr>
              <w:suppressLineNumbers w:val="0"/>
              <w:wordWrap/>
              <w:overflowPunct/>
              <w:topLinePunct w:val="0"/>
              <w:autoSpaceDE w:val="0"/>
              <w:autoSpaceDN w:val="0"/>
              <w:bidi w:val="0"/>
              <w:adjustRightInd w:val="0"/>
              <w:spacing w:line="288" w:lineRule="auto"/>
              <w:jc w:val="left"/>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4、宣传片</w:t>
            </w:r>
          </w:p>
          <w:p w14:paraId="23292693">
            <w:pPr>
              <w:keepNext w:val="0"/>
              <w:keepLines w:val="0"/>
              <w:pageBreakBefore w:val="0"/>
              <w:widowControl/>
              <w:numPr>
                <w:ilvl w:val="0"/>
                <w:numId w:val="0"/>
              </w:numPr>
              <w:suppressLineNumbers w:val="0"/>
              <w:wordWrap/>
              <w:overflowPunct/>
              <w:topLinePunct w:val="0"/>
              <w:autoSpaceDE w:val="0"/>
              <w:autoSpaceDN w:val="0"/>
              <w:bidi w:val="0"/>
              <w:adjustRightInd w:val="0"/>
              <w:spacing w:line="288" w:lineRule="auto"/>
              <w:jc w:val="left"/>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（1）综合展示课程特色、师资、教学成果的短片。</w:t>
            </w:r>
          </w:p>
          <w:p w14:paraId="52DE0F39">
            <w:pPr>
              <w:keepNext w:val="0"/>
              <w:keepLines w:val="0"/>
              <w:pageBreakBefore w:val="0"/>
              <w:widowControl/>
              <w:numPr>
                <w:ilvl w:val="0"/>
                <w:numId w:val="0"/>
              </w:numPr>
              <w:suppressLineNumbers w:val="0"/>
              <w:wordWrap/>
              <w:overflowPunct/>
              <w:topLinePunct w:val="0"/>
              <w:autoSpaceDE w:val="0"/>
              <w:autoSpaceDN w:val="0"/>
              <w:bidi w:val="0"/>
              <w:adjustRightInd w:val="0"/>
              <w:spacing w:line="288" w:lineRule="auto"/>
              <w:jc w:val="left"/>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（2）制作标准：含创意策划、脚本撰写、精选素材拍摄（实拍/动画）、专业剪辑包装、配乐配音。</w:t>
            </w:r>
          </w:p>
          <w:p w14:paraId="7BA42249">
            <w:pPr>
              <w:keepNext w:val="0"/>
              <w:keepLines w:val="0"/>
              <w:pageBreakBefore w:val="0"/>
              <w:widowControl/>
              <w:numPr>
                <w:ilvl w:val="0"/>
                <w:numId w:val="0"/>
              </w:numPr>
              <w:suppressLineNumbers w:val="0"/>
              <w:wordWrap/>
              <w:overflowPunct/>
              <w:topLinePunct w:val="0"/>
              <w:autoSpaceDE w:val="0"/>
              <w:autoSpaceDN w:val="0"/>
              <w:bidi w:val="0"/>
              <w:adjustRightInd w:val="0"/>
              <w:spacing w:line="288" w:lineRule="auto"/>
              <w:jc w:val="left"/>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（3）支持棚内或外景拍摄，多机位（双机位以上）根据画面脚本需要变焦换点拍摄，支持中景及特写拍摄，支持平拍、侧拍、俯拍，仰拍，推拉摇移跟升降、稳定器拍摄、无人机拍摄。</w:t>
            </w:r>
          </w:p>
          <w:p w14:paraId="1E489B62">
            <w:pPr>
              <w:keepNext w:val="0"/>
              <w:keepLines w:val="0"/>
              <w:pageBreakBefore w:val="0"/>
              <w:widowControl/>
              <w:numPr>
                <w:ilvl w:val="0"/>
                <w:numId w:val="0"/>
              </w:numPr>
              <w:suppressLineNumbers w:val="0"/>
              <w:wordWrap/>
              <w:overflowPunct/>
              <w:topLinePunct w:val="0"/>
              <w:autoSpaceDE w:val="0"/>
              <w:autoSpaceDN w:val="0"/>
              <w:bidi w:val="0"/>
              <w:adjustRightInd w:val="0"/>
              <w:spacing w:line="288" w:lineRule="auto"/>
              <w:jc w:val="left"/>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 xml:space="preserve">（4）视频信号源 </w:t>
            </w:r>
          </w:p>
          <w:p w14:paraId="56B6F65E">
            <w:pPr>
              <w:keepNext w:val="0"/>
              <w:keepLines w:val="0"/>
              <w:pageBreakBefore w:val="0"/>
              <w:widowControl/>
              <w:numPr>
                <w:ilvl w:val="0"/>
                <w:numId w:val="0"/>
              </w:numPr>
              <w:suppressLineNumbers w:val="0"/>
              <w:wordWrap/>
              <w:overflowPunct/>
              <w:topLinePunct w:val="0"/>
              <w:autoSpaceDE w:val="0"/>
              <w:autoSpaceDN w:val="0"/>
              <w:bidi w:val="0"/>
              <w:adjustRightInd w:val="0"/>
              <w:spacing w:line="288" w:lineRule="auto"/>
              <w:jc w:val="left"/>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 xml:space="preserve">稳定性：全片图像同步性能稳定，无失步现象，CTL同步控制信号必须连续；图像无抖动跳跃，色彩无突变，编辑点处图像稳定。 </w:t>
            </w:r>
          </w:p>
          <w:p w14:paraId="0D2A3DB5">
            <w:pPr>
              <w:keepNext w:val="0"/>
              <w:keepLines w:val="0"/>
              <w:pageBreakBefore w:val="0"/>
              <w:widowControl/>
              <w:numPr>
                <w:ilvl w:val="0"/>
                <w:numId w:val="0"/>
              </w:numPr>
              <w:suppressLineNumbers w:val="0"/>
              <w:wordWrap/>
              <w:overflowPunct/>
              <w:topLinePunct w:val="0"/>
              <w:autoSpaceDE w:val="0"/>
              <w:autoSpaceDN w:val="0"/>
              <w:bidi w:val="0"/>
              <w:adjustRightInd w:val="0"/>
              <w:spacing w:line="288" w:lineRule="auto"/>
              <w:jc w:val="left"/>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 xml:space="preserve">信噪比：图像信噪比不低于60dB，无明显杂波。 </w:t>
            </w:r>
          </w:p>
          <w:p w14:paraId="64B6707A">
            <w:pPr>
              <w:keepNext w:val="0"/>
              <w:keepLines w:val="0"/>
              <w:pageBreakBefore w:val="0"/>
              <w:widowControl/>
              <w:numPr>
                <w:ilvl w:val="0"/>
                <w:numId w:val="0"/>
              </w:numPr>
              <w:suppressLineNumbers w:val="0"/>
              <w:wordWrap/>
              <w:overflowPunct/>
              <w:topLinePunct w:val="0"/>
              <w:autoSpaceDE w:val="0"/>
              <w:autoSpaceDN w:val="0"/>
              <w:bidi w:val="0"/>
              <w:adjustRightInd w:val="0"/>
              <w:spacing w:line="288" w:lineRule="auto"/>
              <w:jc w:val="left"/>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 xml:space="preserve">色调：白平衡正确，无明显偏色，多机拍摄的镜头衔接处无明显色差。 </w:t>
            </w:r>
          </w:p>
          <w:p w14:paraId="20426339">
            <w:pPr>
              <w:keepNext w:val="0"/>
              <w:keepLines w:val="0"/>
              <w:pageBreakBefore w:val="0"/>
              <w:widowControl/>
              <w:numPr>
                <w:ilvl w:val="0"/>
                <w:numId w:val="0"/>
              </w:numPr>
              <w:suppressLineNumbers w:val="0"/>
              <w:wordWrap/>
              <w:overflowPunct/>
              <w:topLinePunct w:val="0"/>
              <w:autoSpaceDE w:val="0"/>
              <w:autoSpaceDN w:val="0"/>
              <w:bidi w:val="0"/>
              <w:adjustRightInd w:val="0"/>
              <w:spacing w:line="288" w:lineRule="auto"/>
              <w:jc w:val="left"/>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 xml:space="preserve">视频电平：视频全讯号幅度为1Ⅴp-p，最大不超过1.1Ⅴ p-p。其中，消隐电平为0V时，白电平幅度0.7Ⅴp-p，同步信号-0.3V，色同步信号幅度0.3V p-p (以消隐为基准线上下对称)，全片一致。 </w:t>
            </w:r>
          </w:p>
          <w:p w14:paraId="13153AF6">
            <w:pPr>
              <w:keepNext w:val="0"/>
              <w:keepLines w:val="0"/>
              <w:pageBreakBefore w:val="0"/>
              <w:widowControl/>
              <w:numPr>
                <w:ilvl w:val="0"/>
                <w:numId w:val="0"/>
              </w:numPr>
              <w:suppressLineNumbers w:val="0"/>
              <w:wordWrap/>
              <w:overflowPunct/>
              <w:topLinePunct w:val="0"/>
              <w:autoSpaceDE w:val="0"/>
              <w:autoSpaceDN w:val="0"/>
              <w:bidi w:val="0"/>
              <w:adjustRightInd w:val="0"/>
              <w:spacing w:line="288" w:lineRule="auto"/>
              <w:jc w:val="left"/>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（5）音频信号源</w:t>
            </w:r>
          </w:p>
          <w:p w14:paraId="4AA18157">
            <w:pPr>
              <w:keepNext w:val="0"/>
              <w:keepLines w:val="0"/>
              <w:pageBreakBefore w:val="0"/>
              <w:widowControl/>
              <w:numPr>
                <w:ilvl w:val="0"/>
                <w:numId w:val="0"/>
              </w:numPr>
              <w:suppressLineNumbers w:val="0"/>
              <w:wordWrap/>
              <w:overflowPunct/>
              <w:topLinePunct w:val="0"/>
              <w:autoSpaceDE w:val="0"/>
              <w:autoSpaceDN w:val="0"/>
              <w:bidi w:val="0"/>
              <w:adjustRightInd w:val="0"/>
              <w:spacing w:line="288" w:lineRule="auto"/>
              <w:jc w:val="left"/>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 xml:space="preserve">声道：中文内容音频信号记录于第1声道，音乐、音效、同期声记录于第2声道，若有其他文字解说记录于第3声道（如录音设备无第3声道，则录于第2声道）。 </w:t>
            </w:r>
          </w:p>
          <w:p w14:paraId="017456CF">
            <w:pPr>
              <w:keepNext w:val="0"/>
              <w:keepLines w:val="0"/>
              <w:pageBreakBefore w:val="0"/>
              <w:widowControl/>
              <w:numPr>
                <w:ilvl w:val="0"/>
                <w:numId w:val="0"/>
              </w:numPr>
              <w:suppressLineNumbers w:val="0"/>
              <w:wordWrap/>
              <w:overflowPunct/>
              <w:topLinePunct w:val="0"/>
              <w:autoSpaceDE w:val="0"/>
              <w:autoSpaceDN w:val="0"/>
              <w:bidi w:val="0"/>
              <w:adjustRightInd w:val="0"/>
              <w:spacing w:line="288" w:lineRule="auto"/>
              <w:jc w:val="left"/>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 xml:space="preserve">电平指标：-2dB — -8dB声音应无明显失真、放音过冲、过弱。 </w:t>
            </w:r>
          </w:p>
          <w:p w14:paraId="7031A941">
            <w:pPr>
              <w:keepNext w:val="0"/>
              <w:keepLines w:val="0"/>
              <w:pageBreakBefore w:val="0"/>
              <w:widowControl/>
              <w:numPr>
                <w:ilvl w:val="0"/>
                <w:numId w:val="0"/>
              </w:numPr>
              <w:suppressLineNumbers w:val="0"/>
              <w:wordWrap/>
              <w:overflowPunct/>
              <w:topLinePunct w:val="0"/>
              <w:autoSpaceDE w:val="0"/>
              <w:autoSpaceDN w:val="0"/>
              <w:bidi w:val="0"/>
              <w:adjustRightInd w:val="0"/>
              <w:spacing w:line="288" w:lineRule="auto"/>
              <w:jc w:val="left"/>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 xml:space="preserve">音频信噪比不低于48dB。 </w:t>
            </w:r>
          </w:p>
          <w:p w14:paraId="23EB6075">
            <w:pPr>
              <w:keepNext w:val="0"/>
              <w:keepLines w:val="0"/>
              <w:pageBreakBefore w:val="0"/>
              <w:widowControl/>
              <w:numPr>
                <w:ilvl w:val="0"/>
                <w:numId w:val="0"/>
              </w:numPr>
              <w:suppressLineNumbers w:val="0"/>
              <w:wordWrap/>
              <w:overflowPunct/>
              <w:topLinePunct w:val="0"/>
              <w:autoSpaceDE w:val="0"/>
              <w:autoSpaceDN w:val="0"/>
              <w:bidi w:val="0"/>
              <w:adjustRightInd w:val="0"/>
              <w:spacing w:line="288" w:lineRule="auto"/>
              <w:jc w:val="left"/>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 xml:space="preserve">声音和画面要求同步，无交流声或其他杂音等缺陷。 </w:t>
            </w:r>
          </w:p>
          <w:p w14:paraId="6AC11EA0">
            <w:pPr>
              <w:keepNext w:val="0"/>
              <w:keepLines w:val="0"/>
              <w:pageBreakBefore w:val="0"/>
              <w:widowControl/>
              <w:numPr>
                <w:ilvl w:val="0"/>
                <w:numId w:val="0"/>
              </w:numPr>
              <w:suppressLineNumbers w:val="0"/>
              <w:wordWrap/>
              <w:overflowPunct/>
              <w:topLinePunct w:val="0"/>
              <w:autoSpaceDE w:val="0"/>
              <w:autoSpaceDN w:val="0"/>
              <w:bidi w:val="0"/>
              <w:adjustRightInd w:val="0"/>
              <w:spacing w:line="288" w:lineRule="auto"/>
              <w:jc w:val="left"/>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伴音清晰、饱满、圆润，无失真、噪声杂音干扰、音量忽大忽小现象。解说声与现场声无明显比例失调，解说声与背景音乐无明显比例失调。</w:t>
            </w:r>
          </w:p>
          <w:p w14:paraId="6F69D4DA">
            <w:pPr>
              <w:keepNext w:val="0"/>
              <w:keepLines w:val="0"/>
              <w:pageBreakBefore w:val="0"/>
              <w:widowControl/>
              <w:numPr>
                <w:ilvl w:val="0"/>
                <w:numId w:val="0"/>
              </w:numPr>
              <w:suppressLineNumbers w:val="0"/>
              <w:wordWrap/>
              <w:overflowPunct/>
              <w:topLinePunct w:val="0"/>
              <w:autoSpaceDE w:val="0"/>
              <w:autoSpaceDN w:val="0"/>
              <w:bidi w:val="0"/>
              <w:adjustRightInd w:val="0"/>
              <w:spacing w:line="288" w:lineRule="auto"/>
              <w:jc w:val="left"/>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 xml:space="preserve">（6）视、音频交付文件 </w:t>
            </w:r>
          </w:p>
          <w:p w14:paraId="2E1D1ED3">
            <w:pPr>
              <w:keepNext w:val="0"/>
              <w:keepLines w:val="0"/>
              <w:pageBreakBefore w:val="0"/>
              <w:widowControl/>
              <w:numPr>
                <w:ilvl w:val="0"/>
                <w:numId w:val="0"/>
              </w:numPr>
              <w:suppressLineNumbers w:val="0"/>
              <w:wordWrap/>
              <w:overflowPunct/>
              <w:topLinePunct w:val="0"/>
              <w:autoSpaceDE w:val="0"/>
              <w:autoSpaceDN w:val="0"/>
              <w:bidi w:val="0"/>
              <w:adjustRightInd w:val="0"/>
              <w:spacing w:line="288" w:lineRule="auto"/>
              <w:jc w:val="left"/>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视频压缩：采用H.264/MPEG-4 AVC编码，MP4格式。</w:t>
            </w:r>
          </w:p>
          <w:p w14:paraId="0734D83A">
            <w:pPr>
              <w:keepNext w:val="0"/>
              <w:keepLines w:val="0"/>
              <w:pageBreakBefore w:val="0"/>
              <w:widowControl/>
              <w:numPr>
                <w:ilvl w:val="0"/>
                <w:numId w:val="0"/>
              </w:numPr>
              <w:suppressLineNumbers w:val="0"/>
              <w:wordWrap/>
              <w:overflowPunct/>
              <w:topLinePunct w:val="0"/>
              <w:autoSpaceDE w:val="0"/>
              <w:autoSpaceDN w:val="0"/>
              <w:bidi w:val="0"/>
              <w:adjustRightInd w:val="0"/>
              <w:spacing w:line="288" w:lineRule="auto"/>
              <w:jc w:val="left"/>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视频分辨率：主交付格式设定为全高清 (1920x1080)，以满足展示需求。同时提供3840×2160（4K UHD）版为教师可选增值项。全片画幅宽高比16:9，分辨率统一。</w:t>
            </w:r>
          </w:p>
          <w:p w14:paraId="3E9BDF4E">
            <w:pPr>
              <w:keepNext w:val="0"/>
              <w:keepLines w:val="0"/>
              <w:pageBreakBefore w:val="0"/>
              <w:widowControl/>
              <w:numPr>
                <w:ilvl w:val="0"/>
                <w:numId w:val="0"/>
              </w:numPr>
              <w:suppressLineNumbers w:val="0"/>
              <w:wordWrap/>
              <w:overflowPunct/>
              <w:topLinePunct w:val="0"/>
              <w:autoSpaceDE w:val="0"/>
              <w:autoSpaceDN w:val="0"/>
              <w:bidi w:val="0"/>
              <w:adjustRightInd w:val="0"/>
              <w:spacing w:line="288" w:lineRule="auto"/>
              <w:jc w:val="left"/>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视频码率：视频动态码率最高不高于50Mbps，1080p视频动态码率最高不高于2500Kbps。</w:t>
            </w:r>
          </w:p>
          <w:p w14:paraId="015F6886">
            <w:pPr>
              <w:keepNext w:val="0"/>
              <w:keepLines w:val="0"/>
              <w:pageBreakBefore w:val="0"/>
              <w:widowControl/>
              <w:numPr>
                <w:ilvl w:val="0"/>
                <w:numId w:val="0"/>
              </w:numPr>
              <w:suppressLineNumbers w:val="0"/>
              <w:wordWrap/>
              <w:overflowPunct/>
              <w:topLinePunct w:val="0"/>
              <w:autoSpaceDE w:val="0"/>
              <w:autoSpaceDN w:val="0"/>
              <w:bidi w:val="0"/>
              <w:adjustRightInd w:val="0"/>
              <w:spacing w:line="288" w:lineRule="auto"/>
              <w:jc w:val="left"/>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视频帧率：25帧/秒，逐行扫描。</w:t>
            </w:r>
          </w:p>
          <w:p w14:paraId="1F5F6301">
            <w:pPr>
              <w:keepNext w:val="0"/>
              <w:keepLines w:val="0"/>
              <w:pageBreakBefore w:val="0"/>
              <w:widowControl/>
              <w:numPr>
                <w:ilvl w:val="0"/>
                <w:numId w:val="0"/>
              </w:numPr>
              <w:suppressLineNumbers w:val="0"/>
              <w:wordWrap/>
              <w:overflowPunct/>
              <w:topLinePunct w:val="0"/>
              <w:autoSpaceDE w:val="0"/>
              <w:autoSpaceDN w:val="0"/>
              <w:bidi w:val="0"/>
              <w:adjustRightInd w:val="0"/>
              <w:spacing w:line="288" w:lineRule="auto"/>
              <w:jc w:val="left"/>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音频格式：采用AAC格式，采样率48KHz，码流率128Kbps（恒定），双声道立体声。</w:t>
            </w:r>
          </w:p>
          <w:p w14:paraId="5E35E1F9">
            <w:pPr>
              <w:keepNext w:val="0"/>
              <w:keepLines w:val="0"/>
              <w:pageBreakBefore w:val="0"/>
              <w:widowControl/>
              <w:numPr>
                <w:ilvl w:val="0"/>
                <w:numId w:val="0"/>
              </w:numPr>
              <w:suppressLineNumbers w:val="0"/>
              <w:wordWrap/>
              <w:overflowPunct/>
              <w:topLinePunct w:val="0"/>
              <w:autoSpaceDE w:val="0"/>
              <w:autoSpaceDN w:val="0"/>
              <w:bidi w:val="0"/>
              <w:adjustRightInd w:val="0"/>
              <w:spacing w:line="288" w:lineRule="auto"/>
              <w:jc w:val="left"/>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字幕文件：必须单独提供SRT格式的外挂字幕文件，包括中文版本和中英双语版本。</w:t>
            </w:r>
          </w:p>
          <w:p w14:paraId="74D6D18B">
            <w:pPr>
              <w:keepNext w:val="0"/>
              <w:keepLines w:val="0"/>
              <w:pageBreakBefore w:val="0"/>
              <w:widowControl/>
              <w:numPr>
                <w:ilvl w:val="0"/>
                <w:numId w:val="0"/>
              </w:numPr>
              <w:suppressLineNumbers w:val="0"/>
              <w:wordWrap/>
              <w:overflowPunct/>
              <w:topLinePunct w:val="0"/>
              <w:autoSpaceDE w:val="0"/>
              <w:autoSpaceDN w:val="0"/>
              <w:bidi w:val="0"/>
              <w:adjustRightInd w:val="0"/>
              <w:spacing w:line="288" w:lineRule="auto"/>
              <w:jc w:val="left"/>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（7）交付规格：视频分辨率不低于1920×1080px，采用MP4格式交付。</w:t>
            </w:r>
          </w:p>
          <w:p w14:paraId="66303B88">
            <w:pPr>
              <w:keepNext w:val="0"/>
              <w:keepLines w:val="0"/>
              <w:pageBreakBefore w:val="0"/>
              <w:widowControl/>
              <w:numPr>
                <w:ilvl w:val="0"/>
                <w:numId w:val="0"/>
              </w:numPr>
              <w:suppressLineNumbers w:val="0"/>
              <w:wordWrap/>
              <w:overflowPunct/>
              <w:topLinePunct w:val="0"/>
              <w:autoSpaceDE w:val="0"/>
              <w:autoSpaceDN w:val="0"/>
              <w:bidi w:val="0"/>
              <w:adjustRightInd w:val="0"/>
              <w:spacing w:line="288" w:lineRule="auto"/>
              <w:jc w:val="left"/>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5、视频运行要求</w:t>
            </w:r>
          </w:p>
          <w:p w14:paraId="2AF15CE6">
            <w:pPr>
              <w:keepNext w:val="0"/>
              <w:keepLines w:val="0"/>
              <w:pageBreakBefore w:val="0"/>
              <w:widowControl/>
              <w:numPr>
                <w:ilvl w:val="0"/>
                <w:numId w:val="0"/>
              </w:numPr>
              <w:suppressLineNumbers w:val="0"/>
              <w:wordWrap/>
              <w:overflowPunct/>
              <w:topLinePunct w:val="0"/>
              <w:autoSpaceDE w:val="0"/>
              <w:autoSpaceDN w:val="0"/>
              <w:bidi w:val="0"/>
              <w:adjustRightInd w:val="0"/>
              <w:spacing w:line="288" w:lineRule="auto"/>
              <w:jc w:val="left"/>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 xml:space="preserve">▲（1）供应商提供课程运行平台，可将制作后的视频上传至平台。平台提供电子资源供老师使用，包含电子图书、期刊论文、学术视频等。支持制作富媒体课程，其中包含电子书任务点设置（限制⻚码范围）和富媒体资源插⼊（⾄少包括：视频、电子书、在线录音、章节测验等），并展示富⽂本编辑器的图文混排效果。插入的PPT内容，必须不需要安装任何插件，在浏览器页面原样展⽰PPT。（供应商提供上述功能的界面截图不少于4张并加盖单位公章） </w:t>
            </w:r>
          </w:p>
          <w:p w14:paraId="332C2B3A">
            <w:pPr>
              <w:keepNext w:val="0"/>
              <w:keepLines w:val="0"/>
              <w:pageBreakBefore w:val="0"/>
              <w:widowControl/>
              <w:numPr>
                <w:ilvl w:val="0"/>
                <w:numId w:val="0"/>
              </w:numPr>
              <w:suppressLineNumbers w:val="0"/>
              <w:wordWrap/>
              <w:overflowPunct/>
              <w:topLinePunct w:val="0"/>
              <w:autoSpaceDE w:val="0"/>
              <w:autoSpaceDN w:val="0"/>
              <w:bidi w:val="0"/>
              <w:adjustRightInd w:val="0"/>
              <w:spacing w:line="288" w:lineRule="auto"/>
              <w:jc w:val="left"/>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▲（2）支持搜索相关中文电子期刊插入到课程，支持进行在线阅读（供应商提供中文电子期刊数据库系统计算机软件著作权证书）</w:t>
            </w:r>
          </w:p>
          <w:p w14:paraId="24AB09CC">
            <w:pPr>
              <w:keepNext w:val="0"/>
              <w:keepLines w:val="0"/>
              <w:pageBreakBefore w:val="0"/>
              <w:widowControl/>
              <w:numPr>
                <w:ilvl w:val="0"/>
                <w:numId w:val="0"/>
              </w:numPr>
              <w:suppressLineNumbers w:val="0"/>
              <w:wordWrap/>
              <w:overflowPunct/>
              <w:topLinePunct w:val="0"/>
              <w:autoSpaceDE w:val="0"/>
              <w:autoSpaceDN w:val="0"/>
              <w:bidi w:val="0"/>
              <w:adjustRightInd w:val="0"/>
              <w:spacing w:line="288" w:lineRule="auto"/>
              <w:jc w:val="left"/>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▲（3）支持搜索相关电子图书插入到课程，支持进行在线阅读。（供应商提供电子图书数据库系统计算机软件著作权证书）</w:t>
            </w:r>
          </w:p>
        </w:tc>
      </w:tr>
      <w:bookmarkEnd w:id="74"/>
      <w:bookmarkEnd w:id="75"/>
    </w:tbl>
    <w:p w14:paraId="7EA9FD9B">
      <w:pPr>
        <w:pStyle w:val="35"/>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备注：以上每一项带“</w:t>
      </w:r>
      <w:r>
        <w:rPr>
          <w:rFonts w:hint="eastAsia" w:ascii="仿宋" w:hAnsi="仿宋" w:eastAsia="仿宋" w:cs="仿宋"/>
          <w:sz w:val="24"/>
          <w:szCs w:val="24"/>
          <w:lang w:eastAsia="zh-CN"/>
        </w:rPr>
        <w:t>★</w:t>
      </w:r>
      <w:r>
        <w:rPr>
          <w:rFonts w:hint="eastAsia" w:ascii="仿宋" w:hAnsi="仿宋" w:eastAsia="仿宋" w:cs="仿宋"/>
          <w:sz w:val="24"/>
          <w:szCs w:val="24"/>
        </w:rPr>
        <w:t>”号的条款有负偏离的,将被视为无效投标。</w:t>
      </w:r>
    </w:p>
    <w:p w14:paraId="5A4FED80">
      <w:pPr>
        <w:spacing w:line="360" w:lineRule="auto"/>
        <w:rPr>
          <w:rFonts w:hint="eastAsia" w:ascii="仿宋" w:hAnsi="仿宋" w:eastAsia="仿宋" w:cs="仿宋"/>
          <w:b/>
          <w:sz w:val="24"/>
          <w:szCs w:val="24"/>
          <w:lang w:val="en-US" w:eastAsia="zh-CN"/>
        </w:rPr>
      </w:pPr>
      <w:r>
        <w:rPr>
          <w:rFonts w:hint="eastAsia" w:ascii="仿宋" w:hAnsi="仿宋" w:eastAsia="仿宋" w:cs="仿宋"/>
          <w:b/>
          <w:sz w:val="24"/>
          <w:szCs w:val="24"/>
        </w:rPr>
        <w:t>★三、</w:t>
      </w:r>
      <w:r>
        <w:rPr>
          <w:rFonts w:hint="eastAsia" w:ascii="仿宋" w:hAnsi="仿宋" w:eastAsia="仿宋" w:cs="仿宋"/>
          <w:b/>
          <w:snapToGrid w:val="0"/>
          <w:color w:val="000000"/>
          <w:kern w:val="0"/>
          <w:sz w:val="24"/>
          <w:szCs w:val="24"/>
          <w:lang w:val="en-US" w:eastAsia="zh-CN" w:bidi="ar-SA"/>
        </w:rPr>
        <w:t>商务要</w:t>
      </w:r>
      <w:r>
        <w:rPr>
          <w:rFonts w:hint="eastAsia" w:ascii="仿宋" w:hAnsi="仿宋" w:eastAsia="仿宋" w:cs="仿宋"/>
          <w:b/>
          <w:sz w:val="24"/>
          <w:szCs w:val="24"/>
          <w:lang w:val="en-US" w:eastAsia="zh-CN"/>
        </w:rPr>
        <w:t>求</w:t>
      </w:r>
    </w:p>
    <w:p w14:paraId="40447CED">
      <w:pPr>
        <w:pStyle w:val="58"/>
        <w:spacing w:line="360" w:lineRule="auto"/>
        <w:ind w:left="0" w:leftChars="0" w:firstLine="0" w:firstLineChars="0"/>
        <w:rPr>
          <w:rFonts w:hint="eastAsia" w:ascii="仿宋" w:hAnsi="仿宋" w:eastAsia="仿宋" w:cs="仿宋"/>
          <w:snapToGrid w:val="0"/>
          <w:color w:val="000000"/>
          <w:kern w:val="0"/>
          <w:sz w:val="24"/>
          <w:szCs w:val="24"/>
          <w:lang w:val="en-US" w:eastAsia="zh-CN" w:bidi="ar-SA"/>
        </w:rPr>
      </w:pPr>
      <w:r>
        <w:rPr>
          <w:rFonts w:hint="eastAsia" w:ascii="仿宋" w:hAnsi="仿宋" w:eastAsia="仿宋" w:cs="仿宋"/>
          <w:snapToGrid w:val="0"/>
          <w:color w:val="000000"/>
          <w:kern w:val="0"/>
          <w:sz w:val="24"/>
          <w:szCs w:val="24"/>
          <w:lang w:val="en-US" w:eastAsia="zh-CN" w:bidi="ar-SA"/>
        </w:rPr>
        <w:t>1.本项目结算时根据采购实际拍摄视频数量和视频单价，完成验收后据实结算。实际结算=单价*数量*折扣率，供应商报价时报统一折扣率。实际情况存在实际视频制作数量和服务金额小于预估数量和金额情况，供应商自行斟酌报价。</w:t>
      </w:r>
    </w:p>
    <w:p w14:paraId="5310B730">
      <w:pPr>
        <w:pStyle w:val="58"/>
        <w:spacing w:line="360" w:lineRule="auto"/>
        <w:ind w:left="0" w:leftChars="0" w:firstLine="0" w:firstLineChars="0"/>
        <w:rPr>
          <w:rFonts w:hint="eastAsia" w:ascii="仿宋" w:hAnsi="仿宋" w:eastAsia="仿宋" w:cs="仿宋"/>
          <w:snapToGrid w:val="0"/>
          <w:color w:val="000000"/>
          <w:kern w:val="0"/>
          <w:sz w:val="24"/>
          <w:szCs w:val="24"/>
          <w:lang w:val="en-US" w:eastAsia="zh-CN" w:bidi="ar-SA"/>
        </w:rPr>
      </w:pPr>
      <w:r>
        <w:rPr>
          <w:rFonts w:hint="eastAsia" w:ascii="仿宋" w:hAnsi="仿宋" w:eastAsia="仿宋" w:cs="仿宋"/>
          <w:snapToGrid w:val="0"/>
          <w:color w:val="000000"/>
          <w:kern w:val="0"/>
          <w:sz w:val="24"/>
          <w:szCs w:val="24"/>
          <w:lang w:val="en-US" w:eastAsia="zh-CN" w:bidi="ar-SA"/>
        </w:rPr>
        <w:t>2.服务期限：壹年。</w:t>
      </w:r>
    </w:p>
    <w:p w14:paraId="2F3F63B1">
      <w:pPr>
        <w:pStyle w:val="58"/>
        <w:spacing w:line="360" w:lineRule="auto"/>
        <w:ind w:left="0" w:leftChars="0" w:firstLine="0" w:firstLineChars="0"/>
        <w:rPr>
          <w:rFonts w:hint="eastAsia" w:ascii="仿宋" w:hAnsi="仿宋" w:eastAsia="仿宋" w:cs="仿宋"/>
          <w:snapToGrid w:val="0"/>
          <w:color w:val="000000"/>
          <w:kern w:val="0"/>
          <w:sz w:val="24"/>
          <w:szCs w:val="24"/>
          <w:lang w:val="en-US" w:eastAsia="zh-CN" w:bidi="ar-SA"/>
        </w:rPr>
      </w:pPr>
      <w:r>
        <w:rPr>
          <w:rFonts w:hint="eastAsia" w:ascii="仿宋" w:hAnsi="仿宋" w:eastAsia="仿宋" w:cs="仿宋"/>
          <w:snapToGrid w:val="0"/>
          <w:color w:val="000000"/>
          <w:kern w:val="0"/>
          <w:sz w:val="24"/>
          <w:szCs w:val="24"/>
          <w:lang w:val="en-US" w:eastAsia="zh-CN" w:bidi="ar-SA"/>
        </w:rPr>
        <w:t>3.服务地点：四川商务职业学院。</w:t>
      </w:r>
    </w:p>
    <w:p w14:paraId="7078FA37">
      <w:pPr>
        <w:pStyle w:val="58"/>
        <w:spacing w:line="360" w:lineRule="auto"/>
        <w:ind w:left="0" w:leftChars="0" w:firstLine="0" w:firstLineChars="0"/>
        <w:rPr>
          <w:rFonts w:hint="default" w:ascii="仿宋" w:hAnsi="仿宋" w:eastAsia="仿宋" w:cs="仿宋"/>
          <w:snapToGrid w:val="0"/>
          <w:color w:val="000000"/>
          <w:kern w:val="0"/>
          <w:sz w:val="24"/>
          <w:szCs w:val="24"/>
          <w:lang w:val="en-US" w:eastAsia="zh-CN" w:bidi="ar-SA"/>
        </w:rPr>
      </w:pPr>
      <w:r>
        <w:rPr>
          <w:rFonts w:hint="eastAsia" w:ascii="仿宋" w:hAnsi="仿宋" w:eastAsia="仿宋" w:cs="仿宋"/>
          <w:snapToGrid w:val="0"/>
          <w:color w:val="000000"/>
          <w:kern w:val="0"/>
          <w:sz w:val="24"/>
          <w:szCs w:val="24"/>
          <w:lang w:val="en-US" w:eastAsia="zh-CN" w:bidi="ar-SA"/>
        </w:rPr>
        <w:t>4.付款方式：双方签订合同生效后，项目完成且最终验收合格后，供应商向采购人出具合法、有效、完整的票据，达到付款条件起14日内，按合同约定的金额据实结算。</w:t>
      </w:r>
    </w:p>
    <w:p w14:paraId="7C890B47">
      <w:pPr>
        <w:pStyle w:val="58"/>
        <w:spacing w:line="360" w:lineRule="auto"/>
        <w:ind w:left="0" w:leftChars="0" w:firstLine="0" w:firstLineChars="0"/>
        <w:rPr>
          <w:rFonts w:hint="eastAsia" w:ascii="仿宋" w:hAnsi="仿宋" w:eastAsia="仿宋" w:cs="仿宋"/>
          <w:snapToGrid w:val="0"/>
          <w:color w:val="000000"/>
          <w:kern w:val="0"/>
          <w:sz w:val="24"/>
          <w:szCs w:val="24"/>
          <w:lang w:val="en-US" w:eastAsia="zh-CN" w:bidi="ar-SA"/>
        </w:rPr>
      </w:pPr>
      <w:r>
        <w:rPr>
          <w:rFonts w:hint="eastAsia" w:ascii="仿宋" w:hAnsi="仿宋" w:eastAsia="仿宋" w:cs="仿宋"/>
          <w:snapToGrid w:val="0"/>
          <w:color w:val="000000"/>
          <w:kern w:val="0"/>
          <w:sz w:val="24"/>
          <w:szCs w:val="24"/>
          <w:lang w:val="en-US" w:eastAsia="zh-CN" w:bidi="ar-SA"/>
        </w:rPr>
        <w:t>5.验收、交付标准和方法：按采购文件的质量要求和技术要求、成交人的响应文件及承诺与合同约定标准进行验收；采购人与成交人双方如对质量要求和技术要求的约定标准有相互抵触或异议的事项，由采购人在采购文件及响应文件中按质量要求及技术要求比较优胜的原则确定该项的约定标准进行验收。</w:t>
      </w:r>
    </w:p>
    <w:p w14:paraId="60661885">
      <w:pPr>
        <w:pStyle w:val="35"/>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 xml:space="preserve"> </w:t>
      </w:r>
    </w:p>
    <w:p w14:paraId="26449611">
      <w:pPr>
        <w:pStyle w:val="2"/>
        <w:pageBreakBefore/>
        <w:spacing w:before="240" w:after="120" w:line="500" w:lineRule="exact"/>
        <w:rPr>
          <w:rFonts w:hint="eastAsia" w:ascii="仿宋" w:hAnsi="仿宋" w:eastAsia="仿宋" w:cs="仿宋"/>
          <w:b/>
        </w:rPr>
      </w:pPr>
      <w:r>
        <w:rPr>
          <w:rFonts w:hint="eastAsia" w:ascii="仿宋" w:hAnsi="仿宋" w:eastAsia="仿宋" w:cs="仿宋"/>
          <w:b/>
        </w:rPr>
        <w:t>第六章 评审办法</w:t>
      </w:r>
      <w:bookmarkEnd w:id="72"/>
    </w:p>
    <w:p w14:paraId="303DBF14">
      <w:pPr>
        <w:pStyle w:val="3"/>
        <w:ind w:firstLine="482"/>
        <w:rPr>
          <w:rFonts w:hint="eastAsia" w:ascii="仿宋" w:hAnsi="仿宋" w:eastAsia="仿宋" w:cs="仿宋"/>
          <w:sz w:val="24"/>
          <w:szCs w:val="24"/>
        </w:rPr>
      </w:pPr>
      <w:bookmarkStart w:id="76" w:name="_Toc449705547"/>
      <w:bookmarkStart w:id="77" w:name="_Toc449705608"/>
      <w:r>
        <w:rPr>
          <w:rFonts w:hint="eastAsia" w:ascii="仿宋" w:hAnsi="仿宋" w:eastAsia="仿宋" w:cs="仿宋"/>
          <w:sz w:val="24"/>
          <w:szCs w:val="24"/>
        </w:rPr>
        <w:t>1. 总则</w:t>
      </w:r>
      <w:bookmarkEnd w:id="76"/>
      <w:bookmarkEnd w:id="77"/>
    </w:p>
    <w:p w14:paraId="4BD81EE2">
      <w:pPr>
        <w:spacing w:line="360" w:lineRule="auto"/>
        <w:ind w:firstLine="480" w:firstLineChars="200"/>
        <w:rPr>
          <w:rFonts w:hint="eastAsia" w:ascii="仿宋" w:hAnsi="仿宋" w:eastAsia="仿宋" w:cs="仿宋"/>
          <w:sz w:val="24"/>
        </w:rPr>
      </w:pPr>
      <w:r>
        <w:rPr>
          <w:rFonts w:hint="eastAsia" w:ascii="仿宋" w:hAnsi="仿宋" w:eastAsia="仿宋" w:cs="仿宋"/>
          <w:sz w:val="24"/>
        </w:rPr>
        <w:t>1.1 参照《中华人民共和国政府采购法》及其实施条例等法律规章，结合采购项目特点制定本评审办法。</w:t>
      </w:r>
    </w:p>
    <w:p w14:paraId="3D259BEB">
      <w:pPr>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1.2 </w:t>
      </w:r>
      <w:r>
        <w:rPr>
          <w:rFonts w:hint="eastAsia" w:ascii="仿宋" w:hAnsi="仿宋" w:eastAsia="仿宋" w:cs="仿宋"/>
          <w:bCs/>
          <w:sz w:val="24"/>
        </w:rPr>
        <w:t>评审工作由招标代理机构负责组织，具体评审事务由依法组建的评选小组负责。评选小组由采购人代表和有关技术、经济等方面的专家组成。</w:t>
      </w:r>
    </w:p>
    <w:p w14:paraId="66DB5BB6">
      <w:pPr>
        <w:spacing w:line="360" w:lineRule="auto"/>
        <w:ind w:firstLine="480" w:firstLineChars="200"/>
        <w:rPr>
          <w:rFonts w:hint="eastAsia" w:ascii="仿宋" w:hAnsi="仿宋" w:eastAsia="仿宋" w:cs="仿宋"/>
          <w:sz w:val="24"/>
        </w:rPr>
      </w:pPr>
      <w:r>
        <w:rPr>
          <w:rFonts w:hint="eastAsia" w:ascii="仿宋" w:hAnsi="仿宋" w:eastAsia="仿宋" w:cs="仿宋"/>
          <w:sz w:val="24"/>
        </w:rPr>
        <w:t>1.3 评审工作应遵循公平、公正、科学及择优的原则，并以相同的评审程序和标准对待所有的评选申请人。</w:t>
      </w:r>
    </w:p>
    <w:p w14:paraId="085A510D">
      <w:pPr>
        <w:spacing w:line="360" w:lineRule="auto"/>
        <w:ind w:firstLine="480" w:firstLineChars="200"/>
        <w:rPr>
          <w:rFonts w:hint="eastAsia" w:ascii="仿宋" w:hAnsi="仿宋" w:eastAsia="仿宋" w:cs="仿宋"/>
          <w:sz w:val="24"/>
        </w:rPr>
      </w:pPr>
      <w:r>
        <w:rPr>
          <w:rFonts w:hint="eastAsia" w:ascii="仿宋" w:hAnsi="仿宋" w:eastAsia="仿宋" w:cs="仿宋"/>
          <w:sz w:val="24"/>
        </w:rPr>
        <w:t>1.4 评选小组按照邀请评选文件规定的评审方法和标准进行评审，并独立履行下列职责：</w:t>
      </w:r>
    </w:p>
    <w:p w14:paraId="0BE423D6">
      <w:pPr>
        <w:spacing w:line="360" w:lineRule="auto"/>
        <w:ind w:firstLine="480"/>
        <w:rPr>
          <w:rFonts w:hint="eastAsia" w:ascii="仿宋" w:hAnsi="仿宋" w:eastAsia="仿宋" w:cs="仿宋"/>
          <w:sz w:val="24"/>
        </w:rPr>
      </w:pPr>
      <w:r>
        <w:rPr>
          <w:rFonts w:hint="eastAsia" w:ascii="仿宋" w:hAnsi="仿宋" w:eastAsia="仿宋" w:cs="仿宋"/>
          <w:sz w:val="24"/>
        </w:rPr>
        <w:t>（1）审查响应文件是否符合邀请评选文件要求，并作出评价；</w:t>
      </w:r>
    </w:p>
    <w:p w14:paraId="4A3F807D">
      <w:pPr>
        <w:spacing w:line="360" w:lineRule="auto"/>
        <w:ind w:firstLine="480"/>
        <w:rPr>
          <w:rFonts w:hint="eastAsia" w:ascii="仿宋" w:hAnsi="仿宋" w:eastAsia="仿宋" w:cs="仿宋"/>
          <w:sz w:val="24"/>
        </w:rPr>
      </w:pPr>
      <w:r>
        <w:rPr>
          <w:rFonts w:hint="eastAsia" w:ascii="仿宋" w:hAnsi="仿宋" w:eastAsia="仿宋" w:cs="仿宋"/>
          <w:sz w:val="24"/>
        </w:rPr>
        <w:t>（2）要求评选申请人对响应文件有关事项作出解释或者澄清；</w:t>
      </w:r>
    </w:p>
    <w:p w14:paraId="01311AA6">
      <w:pPr>
        <w:spacing w:line="360" w:lineRule="auto"/>
        <w:ind w:firstLine="480"/>
        <w:rPr>
          <w:rFonts w:hint="eastAsia" w:ascii="仿宋" w:hAnsi="仿宋" w:eastAsia="仿宋" w:cs="仿宋"/>
          <w:sz w:val="24"/>
        </w:rPr>
      </w:pPr>
      <w:r>
        <w:rPr>
          <w:rFonts w:hint="eastAsia" w:ascii="仿宋" w:hAnsi="仿宋" w:eastAsia="仿宋" w:cs="仿宋"/>
          <w:sz w:val="24"/>
        </w:rPr>
        <w:t>（3）推荐中选候选评选申请人名单，或者受采购人委托按照事先确定的办法直接确定</w:t>
      </w:r>
      <w:r>
        <w:rPr>
          <w:rFonts w:hint="eastAsia" w:ascii="仿宋" w:hAnsi="仿宋" w:eastAsia="仿宋" w:cs="仿宋"/>
          <w:sz w:val="24"/>
          <w:lang w:eastAsia="zh-CN"/>
        </w:rPr>
        <w:t>成交供应商</w:t>
      </w:r>
      <w:r>
        <w:rPr>
          <w:rFonts w:hint="eastAsia" w:ascii="仿宋" w:hAnsi="仿宋" w:eastAsia="仿宋" w:cs="仿宋"/>
          <w:sz w:val="24"/>
        </w:rPr>
        <w:t>；</w:t>
      </w:r>
    </w:p>
    <w:p w14:paraId="53D8009C">
      <w:pPr>
        <w:spacing w:line="360" w:lineRule="auto"/>
        <w:ind w:firstLine="480"/>
        <w:rPr>
          <w:rFonts w:hint="eastAsia" w:ascii="仿宋" w:hAnsi="仿宋" w:eastAsia="仿宋" w:cs="仿宋"/>
          <w:sz w:val="24"/>
        </w:rPr>
      </w:pPr>
      <w:r>
        <w:rPr>
          <w:rFonts w:hint="eastAsia" w:ascii="仿宋" w:hAnsi="仿宋" w:eastAsia="仿宋" w:cs="仿宋"/>
          <w:sz w:val="24"/>
        </w:rPr>
        <w:t>（4）向采购单位或者有关部门报告非法干预评审工作的行为。</w:t>
      </w:r>
      <w:bookmarkStart w:id="78" w:name="_Toc217446098"/>
    </w:p>
    <w:p w14:paraId="209C4441">
      <w:pPr>
        <w:spacing w:line="360" w:lineRule="auto"/>
        <w:ind w:firstLine="480" w:firstLineChars="200"/>
        <w:rPr>
          <w:rFonts w:hint="eastAsia" w:ascii="仿宋" w:hAnsi="仿宋" w:eastAsia="仿宋" w:cs="仿宋"/>
          <w:sz w:val="24"/>
        </w:rPr>
      </w:pPr>
      <w:r>
        <w:rPr>
          <w:rFonts w:hint="eastAsia" w:ascii="仿宋" w:hAnsi="仿宋" w:eastAsia="仿宋" w:cs="仿宋"/>
          <w:sz w:val="24"/>
        </w:rPr>
        <w:t>1.5 评审过程严格保密。评选申请人对评选小组的评审过程或合同授予决定施加影响的任何行为都可能导致其评选被拒绝。</w:t>
      </w:r>
    </w:p>
    <w:p w14:paraId="25F33FEA">
      <w:pPr>
        <w:spacing w:line="360" w:lineRule="auto"/>
        <w:ind w:firstLine="480" w:firstLineChars="200"/>
        <w:rPr>
          <w:rFonts w:hint="eastAsia" w:ascii="仿宋" w:hAnsi="仿宋" w:eastAsia="仿宋" w:cs="仿宋"/>
          <w:sz w:val="24"/>
        </w:rPr>
      </w:pPr>
      <w:r>
        <w:rPr>
          <w:rFonts w:hint="eastAsia" w:ascii="仿宋" w:hAnsi="仿宋" w:eastAsia="仿宋" w:cs="仿宋"/>
          <w:sz w:val="24"/>
        </w:rPr>
        <w:t>1.6评选小组决定响应文件的响应性依据响应文件本身的内容，而不寻求外部的证据。</w:t>
      </w:r>
    </w:p>
    <w:p w14:paraId="7FE7C6BA">
      <w:pPr>
        <w:spacing w:line="360" w:lineRule="auto"/>
        <w:ind w:firstLine="480" w:firstLineChars="200"/>
        <w:rPr>
          <w:rFonts w:hint="eastAsia" w:ascii="仿宋" w:hAnsi="仿宋" w:eastAsia="仿宋" w:cs="仿宋"/>
          <w:sz w:val="24"/>
        </w:rPr>
      </w:pPr>
      <w:r>
        <w:rPr>
          <w:rFonts w:hint="eastAsia" w:ascii="仿宋" w:hAnsi="仿宋" w:eastAsia="仿宋" w:cs="仿宋"/>
          <w:sz w:val="24"/>
        </w:rPr>
        <w:t>1.7评选小组发现邀请评选文件表述不明确或需要说明的事项，可提请采购单位书面解释说明。发现邀请评选文件违反有关法律、法规和规章的，可以拒绝评审，并向采购单位书面说明情况。</w:t>
      </w:r>
    </w:p>
    <w:p w14:paraId="79BFBBC9">
      <w:pPr>
        <w:pStyle w:val="3"/>
        <w:ind w:firstLine="482"/>
        <w:rPr>
          <w:rFonts w:hint="eastAsia" w:ascii="仿宋" w:hAnsi="仿宋" w:eastAsia="仿宋" w:cs="仿宋"/>
          <w:sz w:val="24"/>
          <w:szCs w:val="24"/>
        </w:rPr>
      </w:pPr>
      <w:bookmarkStart w:id="79" w:name="_Toc449705609"/>
      <w:bookmarkStart w:id="80" w:name="_Toc449705548"/>
      <w:r>
        <w:rPr>
          <w:rFonts w:hint="eastAsia" w:ascii="仿宋" w:hAnsi="仿宋" w:eastAsia="仿宋" w:cs="仿宋"/>
          <w:sz w:val="24"/>
          <w:szCs w:val="24"/>
        </w:rPr>
        <w:t>2. 评审方法</w:t>
      </w:r>
      <w:bookmarkEnd w:id="79"/>
      <w:bookmarkEnd w:id="80"/>
    </w:p>
    <w:p w14:paraId="4B9415B7">
      <w:pPr>
        <w:spacing w:line="360" w:lineRule="auto"/>
        <w:ind w:firstLine="480" w:firstLineChars="200"/>
        <w:rPr>
          <w:rFonts w:hint="eastAsia" w:ascii="仿宋" w:hAnsi="仿宋" w:eastAsia="仿宋" w:cs="仿宋"/>
          <w:sz w:val="24"/>
          <w:szCs w:val="22"/>
        </w:rPr>
      </w:pPr>
      <w:r>
        <w:rPr>
          <w:rFonts w:hint="eastAsia" w:ascii="仿宋" w:hAnsi="仿宋" w:eastAsia="仿宋" w:cs="仿宋"/>
          <w:sz w:val="24"/>
          <w:szCs w:val="22"/>
        </w:rPr>
        <w:t>本项目评审方法为：综合评分法。</w:t>
      </w:r>
      <w:bookmarkEnd w:id="78"/>
    </w:p>
    <w:p w14:paraId="0B11E586">
      <w:pPr>
        <w:pStyle w:val="3"/>
        <w:ind w:firstLine="482"/>
        <w:rPr>
          <w:rFonts w:hint="eastAsia" w:ascii="仿宋" w:hAnsi="仿宋" w:eastAsia="仿宋" w:cs="仿宋"/>
          <w:sz w:val="24"/>
          <w:szCs w:val="24"/>
        </w:rPr>
      </w:pPr>
      <w:bookmarkStart w:id="81" w:name="_Toc449705549"/>
      <w:bookmarkStart w:id="82" w:name="_Toc449705610"/>
      <w:bookmarkStart w:id="83" w:name="_Toc217446103"/>
      <w:r>
        <w:rPr>
          <w:rFonts w:hint="eastAsia" w:ascii="仿宋" w:hAnsi="仿宋" w:eastAsia="仿宋" w:cs="仿宋"/>
          <w:sz w:val="24"/>
          <w:szCs w:val="24"/>
        </w:rPr>
        <w:t>3. 评审细则及标准</w:t>
      </w:r>
      <w:bookmarkEnd w:id="81"/>
      <w:bookmarkEnd w:id="82"/>
      <w:bookmarkEnd w:id="83"/>
    </w:p>
    <w:p w14:paraId="489F0991">
      <w:pPr>
        <w:spacing w:line="360" w:lineRule="auto"/>
        <w:ind w:firstLine="480"/>
        <w:rPr>
          <w:rFonts w:hint="eastAsia" w:ascii="仿宋" w:hAnsi="仿宋" w:eastAsia="仿宋" w:cs="仿宋"/>
          <w:sz w:val="24"/>
        </w:rPr>
      </w:pPr>
      <w:r>
        <w:rPr>
          <w:rFonts w:hint="eastAsia" w:ascii="仿宋" w:hAnsi="仿宋" w:eastAsia="仿宋" w:cs="仿宋"/>
          <w:sz w:val="24"/>
        </w:rPr>
        <w:t>3.1 评选小组只对通过初审的响应文件，根据邀请评选文件的要求采用相同的评审程序、评分办法及标准进行评价和比较。</w:t>
      </w:r>
    </w:p>
    <w:p w14:paraId="183EC8E2">
      <w:pPr>
        <w:spacing w:line="360" w:lineRule="auto"/>
        <w:ind w:firstLine="480" w:firstLineChars="200"/>
        <w:rPr>
          <w:rFonts w:hint="eastAsia" w:ascii="仿宋" w:hAnsi="仿宋" w:eastAsia="仿宋" w:cs="仿宋"/>
          <w:sz w:val="24"/>
        </w:rPr>
      </w:pPr>
      <w:r>
        <w:rPr>
          <w:rFonts w:hint="eastAsia" w:ascii="仿宋" w:hAnsi="仿宋" w:eastAsia="仿宋" w:cs="仿宋"/>
          <w:sz w:val="24"/>
        </w:rPr>
        <w:t>3.2 除价格因素外，评选小组成员应依据响应文件规定的评分标准和方法独立对其他因素进行比较打分。</w:t>
      </w:r>
    </w:p>
    <w:p w14:paraId="3BAD4B56">
      <w:pPr>
        <w:spacing w:line="360" w:lineRule="auto"/>
        <w:ind w:firstLine="480" w:firstLineChars="200"/>
        <w:rPr>
          <w:rFonts w:hint="eastAsia" w:ascii="仿宋" w:hAnsi="仿宋" w:eastAsia="仿宋" w:cs="仿宋"/>
          <w:sz w:val="24"/>
        </w:rPr>
      </w:pPr>
      <w:r>
        <w:rPr>
          <w:rFonts w:hint="eastAsia" w:ascii="仿宋" w:hAnsi="仿宋" w:eastAsia="仿宋" w:cs="仿宋"/>
          <w:sz w:val="24"/>
        </w:rPr>
        <w:t>3.3 在评审过程中，响应文件有下列情况之一，评选小组成员应当按照邀请评选文件规定的非实质性偏离进行扣分。</w:t>
      </w:r>
    </w:p>
    <w:p w14:paraId="022FF5CB">
      <w:pPr>
        <w:spacing w:line="360" w:lineRule="auto"/>
        <w:ind w:firstLine="480" w:firstLineChars="200"/>
        <w:rPr>
          <w:rFonts w:hint="eastAsia" w:ascii="仿宋" w:hAnsi="仿宋" w:eastAsia="仿宋" w:cs="仿宋"/>
          <w:sz w:val="24"/>
        </w:rPr>
      </w:pPr>
      <w:r>
        <w:rPr>
          <w:rFonts w:hint="eastAsia" w:ascii="仿宋" w:hAnsi="仿宋" w:eastAsia="仿宋" w:cs="仿宋"/>
          <w:sz w:val="24"/>
        </w:rPr>
        <w:t>（1）文字表述的内容含义不明确，或者同类问题表述不一致，或者有明显文字和计算错误，或者提供的技术信息和数据资料不完整，评选申请人拒不或在规定的时间内没有进行澄清、说明或补正或澄清、说明、补正的内容也不能说明问题的；</w:t>
      </w:r>
    </w:p>
    <w:p w14:paraId="04F50E2B">
      <w:pPr>
        <w:spacing w:line="360" w:lineRule="auto"/>
        <w:ind w:firstLine="480" w:firstLineChars="200"/>
        <w:rPr>
          <w:rFonts w:hint="eastAsia" w:ascii="仿宋" w:hAnsi="仿宋" w:eastAsia="仿宋" w:cs="仿宋"/>
          <w:sz w:val="24"/>
        </w:rPr>
      </w:pPr>
      <w:r>
        <w:rPr>
          <w:rFonts w:hint="eastAsia" w:ascii="仿宋" w:hAnsi="仿宋" w:eastAsia="仿宋" w:cs="仿宋"/>
          <w:sz w:val="24"/>
        </w:rPr>
        <w:t>（2）响应文件未按评选文件要求进行装订或未编制目录、页码；</w:t>
      </w:r>
    </w:p>
    <w:p w14:paraId="482D3B8C">
      <w:pPr>
        <w:spacing w:line="360" w:lineRule="auto"/>
        <w:ind w:firstLine="480" w:firstLineChars="200"/>
        <w:rPr>
          <w:rFonts w:hint="eastAsia" w:ascii="仿宋" w:hAnsi="仿宋" w:eastAsia="仿宋" w:cs="仿宋"/>
          <w:sz w:val="24"/>
        </w:rPr>
      </w:pPr>
      <w:r>
        <w:rPr>
          <w:rFonts w:hint="eastAsia" w:ascii="仿宋" w:hAnsi="仿宋" w:eastAsia="仿宋" w:cs="仿宋"/>
          <w:sz w:val="24"/>
        </w:rPr>
        <w:t>（3）认定的与评选文件第五章规定的技术、商务和其他规定要求不符的非实质性偏离。</w:t>
      </w:r>
    </w:p>
    <w:p w14:paraId="0A5255FA">
      <w:pPr>
        <w:spacing w:line="360" w:lineRule="auto"/>
        <w:ind w:firstLine="480" w:firstLineChars="200"/>
        <w:rPr>
          <w:rFonts w:hint="eastAsia" w:ascii="仿宋" w:hAnsi="仿宋" w:eastAsia="仿宋" w:cs="仿宋"/>
          <w:sz w:val="24"/>
        </w:rPr>
      </w:pPr>
      <w:r>
        <w:rPr>
          <w:rFonts w:hint="eastAsia" w:ascii="仿宋" w:hAnsi="仿宋" w:eastAsia="仿宋" w:cs="仿宋"/>
          <w:sz w:val="24"/>
        </w:rPr>
        <w:t>（4）认定的其他非实质性偏离。</w:t>
      </w:r>
    </w:p>
    <w:p w14:paraId="13B90023">
      <w:pPr>
        <w:spacing w:line="400" w:lineRule="exact"/>
        <w:ind w:firstLine="482" w:firstLineChars="200"/>
        <w:rPr>
          <w:rFonts w:hint="eastAsia" w:ascii="仿宋" w:hAnsi="仿宋" w:eastAsia="仿宋" w:cs="仿宋"/>
          <w:sz w:val="24"/>
        </w:rPr>
      </w:pPr>
      <w:r>
        <w:rPr>
          <w:rFonts w:hint="eastAsia" w:ascii="仿宋" w:hAnsi="仿宋" w:eastAsia="仿宋" w:cs="仿宋"/>
          <w:b/>
          <w:sz w:val="24"/>
        </w:rPr>
        <w:t>综合评分明细表</w:t>
      </w:r>
      <w:r>
        <w:rPr>
          <w:rFonts w:hint="eastAsia" w:ascii="仿宋" w:hAnsi="仿宋" w:eastAsia="仿宋" w:cs="仿宋"/>
          <w:sz w:val="24"/>
        </w:rPr>
        <w:t>：</w:t>
      </w:r>
    </w:p>
    <w:tbl>
      <w:tblPr>
        <w:tblStyle w:val="59"/>
        <w:tblW w:w="89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655"/>
        <w:gridCol w:w="615"/>
        <w:gridCol w:w="6033"/>
        <w:gridCol w:w="928"/>
      </w:tblGrid>
      <w:tr w14:paraId="10BD6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7554097D">
            <w:pPr>
              <w:jc w:val="center"/>
              <w:rPr>
                <w:rFonts w:hint="eastAsia" w:ascii="仿宋" w:hAnsi="仿宋" w:eastAsia="仿宋" w:cs="仿宋"/>
                <w:b/>
                <w:bCs/>
                <w:sz w:val="21"/>
                <w:szCs w:val="21"/>
              </w:rPr>
            </w:pPr>
            <w:bookmarkStart w:id="84" w:name="_Toc217446060"/>
            <w:r>
              <w:rPr>
                <w:rFonts w:hint="eastAsia" w:ascii="仿宋" w:hAnsi="仿宋" w:eastAsia="仿宋" w:cs="仿宋"/>
                <w:b/>
                <w:bCs/>
                <w:sz w:val="21"/>
                <w:szCs w:val="21"/>
              </w:rPr>
              <w:t>序号</w:t>
            </w:r>
          </w:p>
        </w:tc>
        <w:tc>
          <w:tcPr>
            <w:tcW w:w="655" w:type="dxa"/>
            <w:vAlign w:val="center"/>
          </w:tcPr>
          <w:p w14:paraId="5EBAEB51">
            <w:pPr>
              <w:jc w:val="center"/>
              <w:rPr>
                <w:rFonts w:hint="eastAsia" w:ascii="仿宋" w:hAnsi="仿宋" w:eastAsia="仿宋" w:cs="仿宋"/>
                <w:b/>
                <w:bCs/>
                <w:sz w:val="21"/>
                <w:szCs w:val="21"/>
              </w:rPr>
            </w:pPr>
            <w:r>
              <w:rPr>
                <w:rFonts w:hint="eastAsia" w:ascii="仿宋" w:hAnsi="仿宋" w:eastAsia="仿宋" w:cs="仿宋"/>
                <w:b/>
                <w:bCs/>
                <w:sz w:val="21"/>
                <w:szCs w:val="21"/>
              </w:rPr>
              <w:t>评分因素</w:t>
            </w:r>
          </w:p>
        </w:tc>
        <w:tc>
          <w:tcPr>
            <w:tcW w:w="615" w:type="dxa"/>
            <w:vAlign w:val="center"/>
          </w:tcPr>
          <w:p w14:paraId="161466F5">
            <w:pPr>
              <w:jc w:val="center"/>
              <w:rPr>
                <w:rFonts w:hint="eastAsia" w:ascii="仿宋" w:hAnsi="仿宋" w:eastAsia="仿宋" w:cs="仿宋"/>
                <w:b/>
                <w:bCs/>
                <w:sz w:val="21"/>
                <w:szCs w:val="21"/>
              </w:rPr>
            </w:pPr>
            <w:r>
              <w:rPr>
                <w:rFonts w:hint="eastAsia" w:ascii="仿宋" w:hAnsi="仿宋" w:eastAsia="仿宋" w:cs="仿宋"/>
                <w:b/>
                <w:bCs/>
                <w:sz w:val="21"/>
                <w:szCs w:val="21"/>
              </w:rPr>
              <w:t>权重分值</w:t>
            </w:r>
          </w:p>
        </w:tc>
        <w:tc>
          <w:tcPr>
            <w:tcW w:w="6033" w:type="dxa"/>
            <w:vAlign w:val="center"/>
          </w:tcPr>
          <w:p w14:paraId="41791565">
            <w:pPr>
              <w:jc w:val="center"/>
              <w:rPr>
                <w:rFonts w:hint="eastAsia" w:ascii="仿宋" w:hAnsi="仿宋" w:eastAsia="仿宋" w:cs="仿宋"/>
                <w:b/>
                <w:bCs/>
                <w:sz w:val="21"/>
                <w:szCs w:val="21"/>
              </w:rPr>
            </w:pPr>
            <w:r>
              <w:rPr>
                <w:rFonts w:hint="eastAsia" w:ascii="仿宋" w:hAnsi="仿宋" w:eastAsia="仿宋" w:cs="仿宋"/>
                <w:b/>
                <w:bCs/>
                <w:sz w:val="21"/>
                <w:szCs w:val="21"/>
              </w:rPr>
              <w:t>评分标准</w:t>
            </w:r>
          </w:p>
        </w:tc>
        <w:tc>
          <w:tcPr>
            <w:tcW w:w="928" w:type="dxa"/>
            <w:vAlign w:val="center"/>
          </w:tcPr>
          <w:p w14:paraId="4867E7A2">
            <w:pPr>
              <w:jc w:val="center"/>
              <w:rPr>
                <w:rFonts w:hint="eastAsia" w:ascii="仿宋" w:hAnsi="仿宋" w:eastAsia="仿宋" w:cs="仿宋"/>
                <w:b/>
                <w:bCs/>
                <w:sz w:val="21"/>
                <w:szCs w:val="21"/>
              </w:rPr>
            </w:pPr>
            <w:r>
              <w:rPr>
                <w:rFonts w:hint="eastAsia" w:ascii="仿宋" w:hAnsi="仿宋" w:eastAsia="仿宋" w:cs="仿宋"/>
                <w:b/>
                <w:bCs/>
                <w:sz w:val="21"/>
                <w:szCs w:val="21"/>
              </w:rPr>
              <w:t>备注</w:t>
            </w:r>
          </w:p>
        </w:tc>
      </w:tr>
      <w:tr w14:paraId="1F23B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04" w:type="dxa"/>
            <w:vAlign w:val="center"/>
          </w:tcPr>
          <w:p w14:paraId="50643EE3">
            <w:pPr>
              <w:spacing w:line="276" w:lineRule="auto"/>
              <w:jc w:val="center"/>
              <w:rPr>
                <w:rFonts w:hint="eastAsia" w:ascii="仿宋" w:hAnsi="仿宋" w:eastAsia="仿宋" w:cs="仿宋"/>
                <w:w w:val="85"/>
                <w:sz w:val="21"/>
                <w:szCs w:val="21"/>
              </w:rPr>
            </w:pPr>
            <w:r>
              <w:rPr>
                <w:rFonts w:hint="eastAsia" w:ascii="仿宋" w:hAnsi="仿宋" w:eastAsia="仿宋" w:cs="仿宋"/>
                <w:kern w:val="0"/>
                <w:sz w:val="21"/>
                <w:szCs w:val="21"/>
                <w:lang w:bidi="ar"/>
              </w:rPr>
              <w:t>1</w:t>
            </w:r>
          </w:p>
        </w:tc>
        <w:tc>
          <w:tcPr>
            <w:tcW w:w="655" w:type="dxa"/>
            <w:vAlign w:val="center"/>
          </w:tcPr>
          <w:p w14:paraId="5E342C25">
            <w:pPr>
              <w:spacing w:line="276" w:lineRule="auto"/>
              <w:jc w:val="center"/>
              <w:rPr>
                <w:rFonts w:hint="eastAsia" w:ascii="仿宋" w:hAnsi="仿宋" w:eastAsia="仿宋" w:cs="仿宋"/>
                <w:w w:val="85"/>
                <w:sz w:val="21"/>
                <w:szCs w:val="21"/>
              </w:rPr>
            </w:pPr>
            <w:r>
              <w:rPr>
                <w:rFonts w:hint="eastAsia" w:ascii="仿宋" w:hAnsi="仿宋" w:eastAsia="仿宋" w:cs="仿宋"/>
                <w:kern w:val="0"/>
                <w:sz w:val="21"/>
                <w:szCs w:val="21"/>
                <w:lang w:bidi="ar"/>
              </w:rPr>
              <w:t>报价</w:t>
            </w:r>
            <w:r>
              <w:rPr>
                <w:rFonts w:hint="eastAsia" w:ascii="仿宋" w:hAnsi="仿宋" w:eastAsia="仿宋" w:cs="仿宋"/>
                <w:kern w:val="0"/>
                <w:sz w:val="21"/>
                <w:szCs w:val="21"/>
                <w:lang w:bidi="ar"/>
              </w:rPr>
              <w:br w:type="textWrapping"/>
            </w:r>
            <w:r>
              <w:rPr>
                <w:rFonts w:hint="eastAsia" w:ascii="仿宋" w:hAnsi="仿宋" w:eastAsia="仿宋" w:cs="仿宋"/>
                <w:kern w:val="0"/>
                <w:sz w:val="21"/>
                <w:szCs w:val="21"/>
                <w:lang w:bidi="ar"/>
              </w:rPr>
              <w:t>10%</w:t>
            </w:r>
          </w:p>
        </w:tc>
        <w:tc>
          <w:tcPr>
            <w:tcW w:w="615" w:type="dxa"/>
            <w:vAlign w:val="center"/>
          </w:tcPr>
          <w:p w14:paraId="07CA890B">
            <w:pPr>
              <w:spacing w:line="276" w:lineRule="auto"/>
              <w:jc w:val="center"/>
              <w:rPr>
                <w:rFonts w:hint="eastAsia" w:ascii="仿宋" w:hAnsi="仿宋" w:eastAsia="仿宋" w:cs="仿宋"/>
                <w:w w:val="85"/>
                <w:sz w:val="21"/>
                <w:szCs w:val="21"/>
              </w:rPr>
            </w:pPr>
            <w:r>
              <w:rPr>
                <w:rFonts w:hint="eastAsia" w:ascii="仿宋" w:hAnsi="仿宋" w:eastAsia="仿宋" w:cs="仿宋"/>
                <w:kern w:val="0"/>
                <w:sz w:val="21"/>
                <w:szCs w:val="21"/>
                <w:lang w:bidi="ar"/>
              </w:rPr>
              <w:t>10分</w:t>
            </w:r>
          </w:p>
        </w:tc>
        <w:tc>
          <w:tcPr>
            <w:tcW w:w="6033" w:type="dxa"/>
            <w:vAlign w:val="center"/>
          </w:tcPr>
          <w:p w14:paraId="677E1065">
            <w:pPr>
              <w:spacing w:line="276" w:lineRule="auto"/>
              <w:jc w:val="left"/>
              <w:rPr>
                <w:rFonts w:hint="eastAsia" w:ascii="仿宋" w:hAnsi="仿宋" w:eastAsia="仿宋" w:cs="仿宋"/>
                <w:kern w:val="0"/>
                <w:sz w:val="21"/>
                <w:szCs w:val="21"/>
                <w:lang w:bidi="ar"/>
              </w:rPr>
            </w:pPr>
            <w:r>
              <w:rPr>
                <w:rFonts w:hint="eastAsia" w:ascii="仿宋" w:hAnsi="仿宋" w:eastAsia="仿宋" w:cs="仿宋"/>
                <w:kern w:val="0"/>
                <w:sz w:val="21"/>
                <w:szCs w:val="21"/>
                <w:lang w:bidi="ar"/>
              </w:rPr>
              <w:t>满足招标文件要求且投标价格最低的投标报价为评标基准价，其价格分为满分。其他投标人的价格分统一按照下列公式计算：投标报价得分=(评标基准价／投标报价)×10%×100；</w:t>
            </w:r>
          </w:p>
        </w:tc>
        <w:tc>
          <w:tcPr>
            <w:tcW w:w="928" w:type="dxa"/>
            <w:vAlign w:val="center"/>
          </w:tcPr>
          <w:p w14:paraId="0FC7D0C6">
            <w:pPr>
              <w:spacing w:line="276" w:lineRule="auto"/>
              <w:jc w:val="center"/>
              <w:rPr>
                <w:rFonts w:hint="eastAsia" w:ascii="仿宋" w:hAnsi="仿宋" w:eastAsia="仿宋" w:cs="仿宋"/>
                <w:w w:val="85"/>
                <w:sz w:val="21"/>
                <w:szCs w:val="21"/>
              </w:rPr>
            </w:pPr>
            <w:r>
              <w:rPr>
                <w:rFonts w:hint="eastAsia" w:ascii="仿宋" w:hAnsi="仿宋" w:eastAsia="仿宋" w:cs="仿宋"/>
                <w:sz w:val="21"/>
                <w:szCs w:val="21"/>
              </w:rPr>
              <w:t>共同评分因素</w:t>
            </w:r>
          </w:p>
        </w:tc>
      </w:tr>
      <w:tr w14:paraId="2C757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04" w:type="dxa"/>
            <w:vAlign w:val="center"/>
          </w:tcPr>
          <w:p w14:paraId="355325BF">
            <w:pPr>
              <w:spacing w:line="276" w:lineRule="auto"/>
              <w:jc w:val="center"/>
              <w:rPr>
                <w:rFonts w:hint="eastAsia" w:ascii="仿宋" w:hAnsi="仿宋" w:eastAsia="仿宋" w:cs="仿宋"/>
                <w:w w:val="85"/>
                <w:sz w:val="21"/>
                <w:szCs w:val="21"/>
              </w:rPr>
            </w:pPr>
            <w:r>
              <w:rPr>
                <w:rFonts w:hint="eastAsia" w:ascii="仿宋" w:hAnsi="仿宋" w:eastAsia="仿宋" w:cs="仿宋"/>
                <w:kern w:val="0"/>
                <w:sz w:val="21"/>
                <w:szCs w:val="21"/>
                <w:lang w:bidi="ar"/>
              </w:rPr>
              <w:t>2</w:t>
            </w:r>
          </w:p>
        </w:tc>
        <w:tc>
          <w:tcPr>
            <w:tcW w:w="655" w:type="dxa"/>
            <w:vAlign w:val="center"/>
          </w:tcPr>
          <w:p w14:paraId="36554491">
            <w:pPr>
              <w:spacing w:line="276" w:lineRule="auto"/>
              <w:jc w:val="left"/>
              <w:rPr>
                <w:rFonts w:hint="eastAsia" w:ascii="仿宋" w:hAnsi="仿宋" w:eastAsia="仿宋" w:cs="仿宋"/>
                <w:w w:val="85"/>
                <w:sz w:val="21"/>
                <w:szCs w:val="21"/>
              </w:rPr>
            </w:pPr>
            <w:r>
              <w:rPr>
                <w:rFonts w:hint="eastAsia" w:ascii="仿宋" w:hAnsi="仿宋" w:eastAsia="仿宋" w:cs="仿宋"/>
                <w:kern w:val="0"/>
                <w:sz w:val="21"/>
                <w:szCs w:val="21"/>
                <w:lang w:bidi="ar"/>
              </w:rPr>
              <w:t>技术、服务及其他要求</w:t>
            </w:r>
            <w:r>
              <w:rPr>
                <w:rFonts w:hint="eastAsia" w:ascii="仿宋" w:hAnsi="仿宋" w:eastAsia="仿宋" w:cs="仿宋"/>
                <w:kern w:val="0"/>
                <w:sz w:val="21"/>
                <w:szCs w:val="21"/>
                <w:lang w:bidi="ar"/>
              </w:rPr>
              <w:br w:type="textWrapping"/>
            </w:r>
            <w:r>
              <w:rPr>
                <w:rFonts w:hint="eastAsia" w:ascii="仿宋" w:hAnsi="仿宋" w:eastAsia="仿宋" w:cs="仿宋"/>
                <w:kern w:val="0"/>
                <w:sz w:val="21"/>
                <w:szCs w:val="21"/>
                <w:lang w:val="en-US" w:eastAsia="zh-CN" w:bidi="ar"/>
              </w:rPr>
              <w:t>43</w:t>
            </w:r>
            <w:r>
              <w:rPr>
                <w:rFonts w:hint="eastAsia" w:ascii="仿宋" w:hAnsi="仿宋" w:eastAsia="仿宋" w:cs="仿宋"/>
                <w:kern w:val="0"/>
                <w:sz w:val="21"/>
                <w:szCs w:val="21"/>
                <w:lang w:bidi="ar"/>
              </w:rPr>
              <w:t>%</w:t>
            </w:r>
          </w:p>
        </w:tc>
        <w:tc>
          <w:tcPr>
            <w:tcW w:w="615" w:type="dxa"/>
            <w:vAlign w:val="center"/>
          </w:tcPr>
          <w:p w14:paraId="50D1EFF4">
            <w:pPr>
              <w:spacing w:line="276" w:lineRule="auto"/>
              <w:jc w:val="center"/>
              <w:rPr>
                <w:rFonts w:hint="eastAsia" w:ascii="仿宋" w:hAnsi="仿宋" w:eastAsia="仿宋" w:cs="仿宋"/>
                <w:w w:val="85"/>
                <w:sz w:val="21"/>
                <w:szCs w:val="21"/>
              </w:rPr>
            </w:pPr>
            <w:r>
              <w:rPr>
                <w:rFonts w:hint="eastAsia" w:ascii="仿宋" w:hAnsi="仿宋" w:eastAsia="仿宋" w:cs="仿宋"/>
                <w:kern w:val="0"/>
                <w:sz w:val="21"/>
                <w:szCs w:val="21"/>
                <w:lang w:val="en-US" w:eastAsia="zh-CN" w:bidi="ar"/>
              </w:rPr>
              <w:t>43</w:t>
            </w:r>
            <w:r>
              <w:rPr>
                <w:rFonts w:hint="eastAsia" w:ascii="仿宋" w:hAnsi="仿宋" w:eastAsia="仿宋" w:cs="仿宋"/>
                <w:kern w:val="0"/>
                <w:sz w:val="21"/>
                <w:szCs w:val="21"/>
                <w:lang w:bidi="ar"/>
              </w:rPr>
              <w:t>分</w:t>
            </w:r>
          </w:p>
        </w:tc>
        <w:tc>
          <w:tcPr>
            <w:tcW w:w="6033" w:type="dxa"/>
            <w:vAlign w:val="center"/>
          </w:tcPr>
          <w:p w14:paraId="4B8F30A3">
            <w:pPr>
              <w:spacing w:line="276" w:lineRule="auto"/>
              <w:jc w:val="left"/>
              <w:rPr>
                <w:rFonts w:hint="eastAsia" w:ascii="仿宋" w:hAnsi="仿宋" w:eastAsia="仿宋" w:cs="仿宋"/>
                <w:w w:val="85"/>
                <w:sz w:val="21"/>
                <w:szCs w:val="21"/>
                <w:lang w:val="en-US" w:eastAsia="zh-CN"/>
              </w:rPr>
            </w:pPr>
            <w:r>
              <w:rPr>
                <w:rFonts w:hint="eastAsia" w:ascii="仿宋" w:hAnsi="仿宋" w:eastAsia="仿宋" w:cs="仿宋"/>
                <w:kern w:val="0"/>
                <w:sz w:val="21"/>
                <w:szCs w:val="21"/>
                <w:lang w:bidi="ar"/>
              </w:rPr>
              <w:t>完全满足采购文件服务及技术要求且没有负偏离的得</w:t>
            </w:r>
            <w:r>
              <w:rPr>
                <w:rFonts w:hint="eastAsia" w:ascii="仿宋" w:hAnsi="仿宋" w:eastAsia="仿宋" w:cs="仿宋"/>
                <w:kern w:val="0"/>
                <w:sz w:val="21"/>
                <w:szCs w:val="21"/>
                <w:lang w:val="en-US" w:eastAsia="zh-CN" w:bidi="ar"/>
              </w:rPr>
              <w:t>41</w:t>
            </w:r>
            <w:r>
              <w:rPr>
                <w:rFonts w:hint="eastAsia" w:ascii="仿宋" w:hAnsi="仿宋" w:eastAsia="仿宋" w:cs="仿宋"/>
                <w:kern w:val="0"/>
                <w:sz w:val="21"/>
                <w:szCs w:val="21"/>
                <w:lang w:bidi="ar"/>
              </w:rPr>
              <w:t>分。</w:t>
            </w:r>
            <w:r>
              <w:rPr>
                <w:rFonts w:hint="eastAsia" w:ascii="仿宋" w:hAnsi="仿宋" w:eastAsia="仿宋" w:cs="仿宋"/>
                <w:kern w:val="0"/>
                <w:sz w:val="21"/>
                <w:szCs w:val="21"/>
                <w:lang w:bidi="ar"/>
              </w:rPr>
              <w:br w:type="textWrapping"/>
            </w:r>
            <w:r>
              <w:rPr>
                <w:rFonts w:hint="eastAsia" w:ascii="仿宋" w:hAnsi="仿宋" w:eastAsia="仿宋" w:cs="仿宋"/>
                <w:kern w:val="0"/>
                <w:sz w:val="21"/>
                <w:szCs w:val="21"/>
                <w:lang w:bidi="ar"/>
              </w:rPr>
              <w:t>其中：</w:t>
            </w:r>
            <w:r>
              <w:rPr>
                <w:rFonts w:hint="eastAsia" w:ascii="仿宋" w:hAnsi="仿宋" w:eastAsia="仿宋" w:cs="仿宋"/>
                <w:kern w:val="0"/>
                <w:sz w:val="21"/>
                <w:szCs w:val="21"/>
                <w:lang w:bidi="ar"/>
              </w:rPr>
              <w:br w:type="textWrapping"/>
            </w:r>
            <w:r>
              <w:rPr>
                <w:rFonts w:hint="eastAsia" w:ascii="仿宋" w:hAnsi="仿宋" w:eastAsia="仿宋" w:cs="仿宋"/>
                <w:kern w:val="0"/>
                <w:sz w:val="21"/>
                <w:szCs w:val="21"/>
                <w:lang w:bidi="ar"/>
              </w:rPr>
              <w:t>1.采购文件中“</w:t>
            </w:r>
            <w:r>
              <w:rPr>
                <w:rFonts w:hint="eastAsia" w:ascii="仿宋" w:hAnsi="仿宋" w:eastAsia="仿宋" w:cs="仿宋"/>
                <w:sz w:val="21"/>
                <w:szCs w:val="21"/>
              </w:rPr>
              <w:t>技术参数与性能指标</w:t>
            </w:r>
            <w:r>
              <w:rPr>
                <w:rFonts w:hint="eastAsia" w:ascii="仿宋" w:hAnsi="仿宋" w:eastAsia="仿宋" w:cs="仿宋"/>
                <w:kern w:val="0"/>
                <w:sz w:val="21"/>
                <w:szCs w:val="21"/>
                <w:lang w:bidi="ar"/>
              </w:rPr>
              <w:t>”非“▲”项要求共</w:t>
            </w:r>
            <w:r>
              <w:rPr>
                <w:rFonts w:hint="eastAsia" w:ascii="仿宋" w:hAnsi="仿宋" w:eastAsia="仿宋" w:cs="仿宋"/>
                <w:kern w:val="0"/>
                <w:sz w:val="21"/>
                <w:szCs w:val="21"/>
                <w:lang w:val="en-US" w:eastAsia="zh-CN" w:bidi="ar"/>
              </w:rPr>
              <w:t>35</w:t>
            </w:r>
            <w:r>
              <w:rPr>
                <w:rFonts w:hint="eastAsia" w:ascii="仿宋" w:hAnsi="仿宋" w:eastAsia="仿宋" w:cs="仿宋"/>
                <w:kern w:val="0"/>
                <w:sz w:val="21"/>
                <w:szCs w:val="21"/>
                <w:lang w:bidi="ar"/>
              </w:rPr>
              <w:t>项，每有一项存在负偏离扣0.</w:t>
            </w:r>
            <w:r>
              <w:rPr>
                <w:rFonts w:hint="eastAsia" w:ascii="仿宋" w:hAnsi="仿宋" w:eastAsia="仿宋" w:cs="仿宋"/>
                <w:kern w:val="0"/>
                <w:sz w:val="21"/>
                <w:szCs w:val="21"/>
                <w:lang w:val="en-US" w:eastAsia="zh-CN" w:bidi="ar"/>
              </w:rPr>
              <w:t>8</w:t>
            </w:r>
            <w:r>
              <w:rPr>
                <w:rFonts w:hint="eastAsia" w:ascii="仿宋" w:hAnsi="仿宋" w:eastAsia="仿宋" w:cs="仿宋"/>
                <w:kern w:val="0"/>
                <w:sz w:val="21"/>
                <w:szCs w:val="21"/>
                <w:lang w:bidi="ar"/>
              </w:rPr>
              <w:t>分，</w:t>
            </w:r>
            <w:r>
              <w:rPr>
                <w:rFonts w:hint="eastAsia" w:ascii="仿宋" w:hAnsi="仿宋" w:eastAsia="仿宋" w:cs="仿宋"/>
                <w:kern w:val="0"/>
                <w:sz w:val="21"/>
                <w:szCs w:val="21"/>
                <w:lang w:val="en-US" w:eastAsia="zh-CN" w:bidi="ar"/>
              </w:rPr>
              <w:t>28</w:t>
            </w:r>
            <w:r>
              <w:rPr>
                <w:rFonts w:hint="eastAsia" w:ascii="仿宋" w:hAnsi="仿宋" w:eastAsia="仿宋" w:cs="仿宋"/>
                <w:kern w:val="0"/>
                <w:sz w:val="21"/>
                <w:szCs w:val="21"/>
                <w:lang w:bidi="ar"/>
              </w:rPr>
              <w:t>分扣完为止；</w:t>
            </w:r>
            <w:r>
              <w:rPr>
                <w:rFonts w:hint="eastAsia" w:ascii="仿宋" w:hAnsi="仿宋" w:eastAsia="仿宋" w:cs="仿宋"/>
                <w:kern w:val="0"/>
                <w:sz w:val="21"/>
                <w:szCs w:val="21"/>
                <w:lang w:bidi="ar"/>
              </w:rPr>
              <w:br w:type="textWrapping"/>
            </w:r>
            <w:r>
              <w:rPr>
                <w:rFonts w:hint="eastAsia" w:ascii="仿宋" w:hAnsi="仿宋" w:eastAsia="仿宋" w:cs="仿宋"/>
                <w:kern w:val="0"/>
                <w:sz w:val="21"/>
                <w:szCs w:val="21"/>
                <w:lang w:bidi="ar"/>
              </w:rPr>
              <w:t>2.采购文件“</w:t>
            </w:r>
            <w:r>
              <w:rPr>
                <w:rFonts w:hint="eastAsia" w:ascii="仿宋" w:hAnsi="仿宋" w:eastAsia="仿宋" w:cs="仿宋"/>
                <w:sz w:val="21"/>
                <w:szCs w:val="21"/>
              </w:rPr>
              <w:t>技术参数与性能指标</w:t>
            </w:r>
            <w:r>
              <w:rPr>
                <w:rFonts w:hint="eastAsia" w:ascii="仿宋" w:hAnsi="仿宋" w:eastAsia="仿宋" w:cs="仿宋"/>
                <w:kern w:val="0"/>
                <w:sz w:val="21"/>
                <w:szCs w:val="21"/>
                <w:lang w:bidi="ar"/>
              </w:rPr>
              <w:t>”中“▲”项要求共</w:t>
            </w:r>
            <w:r>
              <w:rPr>
                <w:rFonts w:hint="eastAsia" w:ascii="仿宋" w:hAnsi="仿宋" w:eastAsia="仿宋" w:cs="仿宋"/>
                <w:kern w:val="0"/>
                <w:sz w:val="21"/>
                <w:szCs w:val="21"/>
                <w:lang w:val="en-US" w:eastAsia="zh-CN" w:bidi="ar"/>
              </w:rPr>
              <w:t>3</w:t>
            </w:r>
            <w:r>
              <w:rPr>
                <w:rFonts w:hint="eastAsia" w:ascii="仿宋" w:hAnsi="仿宋" w:eastAsia="仿宋" w:cs="仿宋"/>
                <w:kern w:val="0"/>
                <w:sz w:val="21"/>
                <w:szCs w:val="21"/>
                <w:lang w:bidi="ar"/>
              </w:rPr>
              <w:t>项，每有一项存在负偏离扣</w:t>
            </w:r>
            <w:r>
              <w:rPr>
                <w:rFonts w:hint="eastAsia" w:ascii="仿宋" w:hAnsi="仿宋" w:eastAsia="仿宋" w:cs="仿宋"/>
                <w:kern w:val="0"/>
                <w:sz w:val="21"/>
                <w:szCs w:val="21"/>
                <w:lang w:val="en-US" w:eastAsia="zh-CN" w:bidi="ar"/>
              </w:rPr>
              <w:t>5</w:t>
            </w:r>
            <w:r>
              <w:rPr>
                <w:rFonts w:hint="eastAsia" w:ascii="仿宋" w:hAnsi="仿宋" w:eastAsia="仿宋" w:cs="仿宋"/>
                <w:kern w:val="0"/>
                <w:sz w:val="21"/>
                <w:szCs w:val="21"/>
                <w:lang w:bidi="ar"/>
              </w:rPr>
              <w:t>分，</w:t>
            </w:r>
            <w:r>
              <w:rPr>
                <w:rFonts w:hint="eastAsia" w:ascii="仿宋" w:hAnsi="仿宋" w:eastAsia="仿宋" w:cs="仿宋"/>
                <w:kern w:val="0"/>
                <w:sz w:val="21"/>
                <w:szCs w:val="21"/>
                <w:lang w:val="en-US" w:eastAsia="zh-CN" w:bidi="ar"/>
              </w:rPr>
              <w:t>15</w:t>
            </w:r>
            <w:r>
              <w:rPr>
                <w:rFonts w:hint="eastAsia" w:ascii="仿宋" w:hAnsi="仿宋" w:eastAsia="仿宋" w:cs="仿宋"/>
                <w:kern w:val="0"/>
                <w:sz w:val="21"/>
                <w:szCs w:val="21"/>
                <w:lang w:bidi="ar"/>
              </w:rPr>
              <w:t>分扣完为止</w:t>
            </w:r>
            <w:r>
              <w:rPr>
                <w:rFonts w:hint="eastAsia" w:ascii="仿宋" w:hAnsi="仿宋" w:eastAsia="仿宋" w:cs="仿宋"/>
                <w:kern w:val="0"/>
                <w:sz w:val="21"/>
                <w:szCs w:val="21"/>
                <w:lang w:eastAsia="zh-CN" w:bidi="ar"/>
              </w:rPr>
              <w:t>。</w:t>
            </w:r>
          </w:p>
        </w:tc>
        <w:tc>
          <w:tcPr>
            <w:tcW w:w="928" w:type="dxa"/>
            <w:vAlign w:val="center"/>
          </w:tcPr>
          <w:p w14:paraId="67392DCC">
            <w:pPr>
              <w:spacing w:line="276" w:lineRule="auto"/>
              <w:jc w:val="center"/>
              <w:rPr>
                <w:rFonts w:hint="eastAsia" w:ascii="仿宋" w:hAnsi="仿宋" w:eastAsia="仿宋" w:cs="仿宋"/>
                <w:w w:val="85"/>
                <w:sz w:val="21"/>
                <w:szCs w:val="21"/>
              </w:rPr>
            </w:pPr>
            <w:r>
              <w:rPr>
                <w:rFonts w:hint="eastAsia" w:ascii="仿宋" w:hAnsi="仿宋" w:eastAsia="仿宋" w:cs="仿宋"/>
                <w:sz w:val="21"/>
                <w:szCs w:val="21"/>
              </w:rPr>
              <w:t>技术类评分因素</w:t>
            </w:r>
          </w:p>
        </w:tc>
      </w:tr>
      <w:tr w14:paraId="63C4B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04" w:type="dxa"/>
            <w:vAlign w:val="center"/>
          </w:tcPr>
          <w:p w14:paraId="57931F18">
            <w:pPr>
              <w:spacing w:line="276" w:lineRule="auto"/>
              <w:jc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3</w:t>
            </w:r>
          </w:p>
        </w:tc>
        <w:tc>
          <w:tcPr>
            <w:tcW w:w="655" w:type="dxa"/>
            <w:vAlign w:val="center"/>
          </w:tcPr>
          <w:p w14:paraId="32765DEC">
            <w:pPr>
              <w:spacing w:line="276" w:lineRule="auto"/>
              <w:jc w:val="left"/>
              <w:rPr>
                <w:rFonts w:hint="eastAsia" w:ascii="仿宋" w:hAnsi="仿宋" w:eastAsia="仿宋" w:cs="仿宋"/>
                <w:kern w:val="0"/>
                <w:sz w:val="21"/>
                <w:szCs w:val="21"/>
                <w:lang w:bidi="ar"/>
              </w:rPr>
            </w:pPr>
            <w:r>
              <w:rPr>
                <w:rFonts w:hint="eastAsia" w:ascii="仿宋" w:hAnsi="仿宋" w:eastAsia="仿宋" w:cs="仿宋"/>
                <w:kern w:val="0"/>
                <w:sz w:val="21"/>
                <w:szCs w:val="21"/>
                <w:lang w:bidi="ar"/>
              </w:rPr>
              <w:t>实施方案2</w:t>
            </w:r>
            <w:r>
              <w:rPr>
                <w:rFonts w:hint="eastAsia" w:ascii="仿宋" w:hAnsi="仿宋" w:eastAsia="仿宋" w:cs="仿宋"/>
                <w:kern w:val="0"/>
                <w:sz w:val="21"/>
                <w:szCs w:val="21"/>
                <w:lang w:val="en-US" w:eastAsia="zh-CN" w:bidi="ar"/>
              </w:rPr>
              <w:t>0</w:t>
            </w:r>
            <w:r>
              <w:rPr>
                <w:rFonts w:hint="eastAsia" w:ascii="仿宋" w:hAnsi="仿宋" w:eastAsia="仿宋" w:cs="仿宋"/>
                <w:kern w:val="0"/>
                <w:sz w:val="21"/>
                <w:szCs w:val="21"/>
                <w:lang w:bidi="ar"/>
              </w:rPr>
              <w:t>%</w:t>
            </w:r>
          </w:p>
        </w:tc>
        <w:tc>
          <w:tcPr>
            <w:tcW w:w="615" w:type="dxa"/>
            <w:vAlign w:val="center"/>
          </w:tcPr>
          <w:p w14:paraId="67E54B02">
            <w:pPr>
              <w:spacing w:line="276" w:lineRule="auto"/>
              <w:jc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2</w:t>
            </w:r>
            <w:r>
              <w:rPr>
                <w:rFonts w:hint="eastAsia" w:ascii="仿宋" w:hAnsi="仿宋" w:eastAsia="仿宋" w:cs="仿宋"/>
                <w:kern w:val="0"/>
                <w:sz w:val="21"/>
                <w:szCs w:val="21"/>
                <w:lang w:val="en-US" w:eastAsia="zh-CN" w:bidi="ar"/>
              </w:rPr>
              <w:t>0</w:t>
            </w:r>
            <w:r>
              <w:rPr>
                <w:rFonts w:hint="eastAsia" w:ascii="仿宋" w:hAnsi="仿宋" w:eastAsia="仿宋" w:cs="仿宋"/>
                <w:kern w:val="0"/>
                <w:sz w:val="21"/>
                <w:szCs w:val="21"/>
                <w:lang w:bidi="ar"/>
              </w:rPr>
              <w:t>分</w:t>
            </w:r>
          </w:p>
        </w:tc>
        <w:tc>
          <w:tcPr>
            <w:tcW w:w="6033" w:type="dxa"/>
            <w:vAlign w:val="center"/>
          </w:tcPr>
          <w:p w14:paraId="70F7F356">
            <w:pPr>
              <w:spacing w:line="276" w:lineRule="auto"/>
              <w:jc w:val="left"/>
              <w:rPr>
                <w:rFonts w:hint="eastAsia" w:ascii="仿宋" w:hAnsi="仿宋" w:eastAsia="仿宋" w:cs="仿宋"/>
                <w:kern w:val="0"/>
                <w:sz w:val="21"/>
                <w:szCs w:val="21"/>
                <w:lang w:val="zh-TW" w:bidi="ar"/>
              </w:rPr>
            </w:pPr>
            <w:r>
              <w:rPr>
                <w:rFonts w:hint="eastAsia" w:ascii="仿宋" w:hAnsi="仿宋" w:eastAsia="仿宋" w:cs="仿宋"/>
                <w:kern w:val="0"/>
                <w:sz w:val="21"/>
                <w:szCs w:val="21"/>
                <w:lang w:val="zh-TW" w:eastAsia="zh-TW" w:bidi="ar"/>
              </w:rPr>
              <w:t>根据供应商提供的项目实施方案</w:t>
            </w:r>
            <w:r>
              <w:rPr>
                <w:rFonts w:hint="eastAsia" w:ascii="仿宋" w:hAnsi="仿宋" w:eastAsia="仿宋" w:cs="仿宋"/>
                <w:kern w:val="0"/>
                <w:sz w:val="21"/>
                <w:szCs w:val="21"/>
                <w:lang w:val="zh-TW" w:bidi="ar"/>
              </w:rPr>
              <w:t>，</w:t>
            </w:r>
            <w:r>
              <w:rPr>
                <w:rFonts w:hint="eastAsia" w:ascii="仿宋" w:hAnsi="仿宋" w:eastAsia="仿宋" w:cs="仿宋"/>
                <w:kern w:val="0"/>
                <w:sz w:val="21"/>
                <w:szCs w:val="21"/>
                <w:lang w:val="zh-TW" w:eastAsia="zh-TW" w:bidi="ar"/>
              </w:rPr>
              <w:t>包括</w:t>
            </w:r>
            <w:r>
              <w:rPr>
                <w:rFonts w:hint="eastAsia" w:ascii="仿宋" w:hAnsi="仿宋" w:eastAsia="仿宋" w:cs="仿宋"/>
                <w:kern w:val="0"/>
                <w:sz w:val="21"/>
                <w:szCs w:val="21"/>
                <w:lang w:val="zh-TW" w:bidi="ar"/>
              </w:rPr>
              <w:t>：</w:t>
            </w:r>
          </w:p>
          <w:p w14:paraId="0E67021A">
            <w:pPr>
              <w:numPr>
                <w:ilvl w:val="0"/>
                <w:numId w:val="20"/>
              </w:numPr>
              <w:spacing w:line="276" w:lineRule="auto"/>
              <w:jc w:val="left"/>
              <w:rPr>
                <w:rFonts w:hint="eastAsia" w:ascii="仿宋" w:hAnsi="仿宋" w:eastAsia="仿宋" w:cs="仿宋"/>
                <w:kern w:val="0"/>
                <w:sz w:val="21"/>
                <w:szCs w:val="21"/>
                <w:lang w:eastAsia="zh-CN" w:bidi="ar"/>
              </w:rPr>
            </w:pPr>
            <w:r>
              <w:rPr>
                <w:rFonts w:hint="eastAsia" w:ascii="仿宋" w:hAnsi="仿宋" w:eastAsia="仿宋" w:cs="仿宋"/>
                <w:sz w:val="21"/>
                <w:szCs w:val="21"/>
              </w:rPr>
              <w:t>项目整体设计方案</w:t>
            </w:r>
          </w:p>
          <w:p w14:paraId="4DF1DCFF">
            <w:pPr>
              <w:numPr>
                <w:ilvl w:val="0"/>
                <w:numId w:val="20"/>
              </w:numPr>
              <w:spacing w:line="276" w:lineRule="auto"/>
              <w:ind w:left="0" w:leftChars="0" w:firstLine="0" w:firstLineChars="0"/>
              <w:jc w:val="left"/>
              <w:rPr>
                <w:rFonts w:hint="eastAsia" w:ascii="仿宋" w:hAnsi="仿宋" w:eastAsia="仿宋" w:cs="仿宋"/>
                <w:sz w:val="21"/>
                <w:szCs w:val="21"/>
              </w:rPr>
            </w:pPr>
            <w:r>
              <w:rPr>
                <w:rFonts w:hint="eastAsia" w:ascii="仿宋" w:hAnsi="仿宋" w:eastAsia="仿宋" w:cs="仿宋"/>
                <w:sz w:val="21"/>
                <w:szCs w:val="21"/>
              </w:rPr>
              <w:t>拟投入的软、硬件设备配备；</w:t>
            </w:r>
          </w:p>
          <w:p w14:paraId="16EC04D8">
            <w:pPr>
              <w:numPr>
                <w:ilvl w:val="0"/>
                <w:numId w:val="0"/>
              </w:numPr>
              <w:spacing w:line="276" w:lineRule="auto"/>
              <w:ind w:leftChars="0"/>
              <w:jc w:val="left"/>
              <w:rPr>
                <w:rFonts w:hint="eastAsia" w:ascii="仿宋" w:hAnsi="仿宋" w:eastAsia="仿宋" w:cs="仿宋"/>
                <w:kern w:val="0"/>
                <w:sz w:val="21"/>
                <w:szCs w:val="21"/>
                <w:lang w:eastAsia="zh-CN" w:bidi="ar"/>
              </w:rPr>
            </w:pPr>
            <w:r>
              <w:rPr>
                <w:rFonts w:hint="eastAsia" w:ascii="仿宋" w:hAnsi="仿宋" w:eastAsia="仿宋" w:cs="仿宋"/>
                <w:kern w:val="0"/>
                <w:sz w:val="21"/>
                <w:szCs w:val="21"/>
                <w:lang w:val="zh-TW" w:bidi="ar"/>
              </w:rPr>
              <w:t>（</w:t>
            </w:r>
            <w:r>
              <w:rPr>
                <w:rFonts w:hint="eastAsia" w:ascii="仿宋" w:hAnsi="仿宋" w:eastAsia="仿宋" w:cs="仿宋"/>
                <w:kern w:val="0"/>
                <w:sz w:val="21"/>
                <w:szCs w:val="21"/>
                <w:lang w:val="en-US" w:eastAsia="zh-CN" w:bidi="ar"/>
              </w:rPr>
              <w:t>3</w:t>
            </w:r>
            <w:r>
              <w:rPr>
                <w:rFonts w:hint="eastAsia" w:ascii="仿宋" w:hAnsi="仿宋" w:eastAsia="仿宋" w:cs="仿宋"/>
                <w:kern w:val="0"/>
                <w:sz w:val="21"/>
                <w:szCs w:val="21"/>
                <w:lang w:bidi="ar"/>
              </w:rPr>
              <w:t>）技术服务人员配置</w:t>
            </w:r>
            <w:r>
              <w:rPr>
                <w:rFonts w:hint="eastAsia" w:ascii="仿宋" w:hAnsi="仿宋" w:eastAsia="仿宋" w:cs="仿宋"/>
                <w:kern w:val="0"/>
                <w:sz w:val="21"/>
                <w:szCs w:val="21"/>
                <w:lang w:eastAsia="zh-CN" w:bidi="ar"/>
              </w:rPr>
              <w:t>；</w:t>
            </w:r>
          </w:p>
          <w:p w14:paraId="18BA0B8B">
            <w:pPr>
              <w:numPr>
                <w:ilvl w:val="0"/>
                <w:numId w:val="0"/>
              </w:numPr>
              <w:spacing w:line="276" w:lineRule="auto"/>
              <w:jc w:val="left"/>
              <w:rPr>
                <w:rFonts w:hint="eastAsia" w:ascii="仿宋" w:hAnsi="仿宋" w:eastAsia="仿宋" w:cs="仿宋"/>
                <w:kern w:val="0"/>
                <w:sz w:val="21"/>
                <w:szCs w:val="21"/>
                <w:lang w:val="zh-TW" w:eastAsia="zh-TW" w:bidi="ar"/>
              </w:rPr>
            </w:pPr>
            <w:r>
              <w:rPr>
                <w:rFonts w:hint="eastAsia" w:ascii="仿宋" w:hAnsi="仿宋" w:eastAsia="仿宋" w:cs="仿宋"/>
                <w:kern w:val="0"/>
                <w:sz w:val="21"/>
                <w:szCs w:val="21"/>
                <w:lang w:val="zh-TW" w:bidi="ar"/>
              </w:rPr>
              <w:t>（</w:t>
            </w:r>
            <w:r>
              <w:rPr>
                <w:rFonts w:hint="eastAsia" w:ascii="仿宋" w:hAnsi="仿宋" w:eastAsia="仿宋" w:cs="仿宋"/>
                <w:kern w:val="0"/>
                <w:sz w:val="21"/>
                <w:szCs w:val="21"/>
                <w:lang w:val="en-US" w:eastAsia="zh-CN" w:bidi="ar"/>
              </w:rPr>
              <w:t>4</w:t>
            </w:r>
            <w:r>
              <w:rPr>
                <w:rFonts w:hint="eastAsia" w:ascii="仿宋" w:hAnsi="仿宋" w:eastAsia="仿宋" w:cs="仿宋"/>
                <w:kern w:val="0"/>
                <w:sz w:val="21"/>
                <w:szCs w:val="21"/>
                <w:lang w:bidi="ar"/>
              </w:rPr>
              <w:t>）</w:t>
            </w:r>
            <w:r>
              <w:rPr>
                <w:rFonts w:hint="eastAsia" w:ascii="仿宋" w:hAnsi="仿宋" w:eastAsia="仿宋" w:cs="仿宋"/>
                <w:kern w:val="0"/>
                <w:sz w:val="21"/>
                <w:szCs w:val="21"/>
                <w:lang w:val="zh-TW" w:eastAsia="zh-TW" w:bidi="ar"/>
              </w:rPr>
              <w:t>质量保障措施。</w:t>
            </w:r>
          </w:p>
          <w:p w14:paraId="72617052">
            <w:pPr>
              <w:numPr>
                <w:ilvl w:val="0"/>
                <w:numId w:val="0"/>
              </w:numPr>
              <w:spacing w:line="276" w:lineRule="auto"/>
              <w:jc w:val="left"/>
              <w:rPr>
                <w:rFonts w:hint="eastAsia" w:ascii="仿宋" w:hAnsi="仿宋" w:eastAsia="仿宋" w:cs="仿宋"/>
                <w:kern w:val="0"/>
                <w:sz w:val="21"/>
                <w:szCs w:val="21"/>
                <w:lang w:val="zh-TW" w:eastAsia="zh-TW" w:bidi="ar"/>
              </w:rPr>
            </w:pPr>
            <w:bookmarkStart w:id="91" w:name="_GoBack"/>
            <w:bookmarkEnd w:id="91"/>
            <w:r>
              <w:rPr>
                <w:rFonts w:hint="eastAsia" w:ascii="仿宋" w:hAnsi="仿宋" w:eastAsia="仿宋" w:cs="仿宋"/>
                <w:kern w:val="0"/>
                <w:sz w:val="21"/>
                <w:szCs w:val="21"/>
                <w:lang w:val="zh-TW" w:eastAsia="zh-TW" w:bidi="ar"/>
              </w:rPr>
              <w:t>以上方案内容完整，有具体详细的阐述，阐述逻辑严谨且符合项目实际所需的得</w:t>
            </w:r>
            <w:r>
              <w:rPr>
                <w:rFonts w:hint="eastAsia" w:ascii="仿宋" w:hAnsi="仿宋" w:eastAsia="仿宋" w:cs="仿宋"/>
                <w:kern w:val="0"/>
                <w:sz w:val="21"/>
                <w:szCs w:val="21"/>
                <w:lang w:bidi="ar"/>
              </w:rPr>
              <w:t>2</w:t>
            </w:r>
            <w:r>
              <w:rPr>
                <w:rFonts w:hint="eastAsia" w:ascii="仿宋" w:hAnsi="仿宋" w:eastAsia="仿宋" w:cs="仿宋"/>
                <w:kern w:val="0"/>
                <w:sz w:val="21"/>
                <w:szCs w:val="21"/>
                <w:lang w:val="en-US" w:eastAsia="zh-CN" w:bidi="ar"/>
              </w:rPr>
              <w:t>0</w:t>
            </w:r>
            <w:r>
              <w:rPr>
                <w:rFonts w:hint="eastAsia" w:ascii="仿宋" w:hAnsi="仿宋" w:eastAsia="仿宋" w:cs="仿宋"/>
                <w:kern w:val="0"/>
                <w:sz w:val="21"/>
                <w:szCs w:val="21"/>
                <w:lang w:val="zh-TW" w:eastAsia="zh-TW" w:bidi="ar"/>
              </w:rPr>
              <w:t>分，每有缺失任意一项方案内容的扣</w:t>
            </w:r>
            <w:r>
              <w:rPr>
                <w:rFonts w:hint="eastAsia" w:ascii="仿宋" w:hAnsi="仿宋" w:eastAsia="仿宋" w:cs="仿宋"/>
                <w:kern w:val="0"/>
                <w:sz w:val="21"/>
                <w:szCs w:val="21"/>
                <w:lang w:val="en-US" w:eastAsia="zh-CN" w:bidi="ar"/>
              </w:rPr>
              <w:t>5</w:t>
            </w:r>
            <w:r>
              <w:rPr>
                <w:rFonts w:hint="eastAsia" w:ascii="仿宋" w:hAnsi="仿宋" w:eastAsia="仿宋" w:cs="仿宋"/>
                <w:kern w:val="0"/>
                <w:sz w:val="21"/>
                <w:szCs w:val="21"/>
                <w:lang w:val="zh-TW" w:eastAsia="zh-TW" w:bidi="ar"/>
              </w:rPr>
              <w:t>分，每有任意一项内容存在缺陷或不足的扣</w:t>
            </w:r>
            <w:r>
              <w:rPr>
                <w:rFonts w:hint="eastAsia" w:ascii="仿宋" w:hAnsi="仿宋" w:eastAsia="仿宋" w:cs="仿宋"/>
                <w:kern w:val="0"/>
                <w:sz w:val="21"/>
                <w:szCs w:val="21"/>
                <w:lang w:val="en-US" w:eastAsia="zh-CN" w:bidi="ar"/>
              </w:rPr>
              <w:t>2.5</w:t>
            </w:r>
            <w:r>
              <w:rPr>
                <w:rFonts w:hint="eastAsia" w:ascii="仿宋" w:hAnsi="仿宋" w:eastAsia="仿宋" w:cs="仿宋"/>
                <w:kern w:val="0"/>
                <w:sz w:val="21"/>
                <w:szCs w:val="21"/>
                <w:lang w:val="zh-TW" w:eastAsia="zh-TW" w:bidi="ar"/>
              </w:rPr>
              <w:t>分，未提供方案不得分。</w:t>
            </w:r>
          </w:p>
          <w:p w14:paraId="103DB38B">
            <w:pPr>
              <w:spacing w:line="276" w:lineRule="auto"/>
              <w:jc w:val="left"/>
              <w:rPr>
                <w:rFonts w:hint="eastAsia" w:ascii="仿宋" w:hAnsi="仿宋" w:eastAsia="仿宋" w:cs="仿宋"/>
                <w:kern w:val="0"/>
                <w:sz w:val="21"/>
                <w:szCs w:val="21"/>
                <w:lang w:bidi="ar"/>
              </w:rPr>
            </w:pPr>
            <w:r>
              <w:rPr>
                <w:rFonts w:hint="eastAsia" w:ascii="仿宋" w:hAnsi="仿宋" w:eastAsia="仿宋" w:cs="仿宋"/>
                <w:kern w:val="0"/>
                <w:sz w:val="21"/>
                <w:szCs w:val="21"/>
                <w:lang w:bidi="ar"/>
              </w:rPr>
              <w:t>注：以上所述内容存在缺陷或不足是指存在不适用项目实际情况的情形、套用其他项目方案、凭空编造、前后不一致、前后逻辑错误、涉及的规范及标准错误、地点区域错误、内容缺失、描述不详细、不符合项目实际情况等。</w:t>
            </w:r>
          </w:p>
        </w:tc>
        <w:tc>
          <w:tcPr>
            <w:tcW w:w="928" w:type="dxa"/>
            <w:vAlign w:val="center"/>
          </w:tcPr>
          <w:p w14:paraId="051C3E1C">
            <w:pPr>
              <w:spacing w:line="276" w:lineRule="auto"/>
              <w:jc w:val="center"/>
              <w:rPr>
                <w:rFonts w:hint="eastAsia" w:ascii="仿宋" w:hAnsi="仿宋" w:eastAsia="仿宋" w:cs="仿宋"/>
                <w:sz w:val="21"/>
                <w:szCs w:val="21"/>
              </w:rPr>
            </w:pPr>
            <w:r>
              <w:rPr>
                <w:rFonts w:hint="eastAsia" w:ascii="仿宋" w:hAnsi="仿宋" w:eastAsia="仿宋" w:cs="仿宋"/>
                <w:kern w:val="0"/>
                <w:sz w:val="21"/>
                <w:szCs w:val="21"/>
                <w:lang w:bidi="ar"/>
              </w:rPr>
              <w:t>技术类评分因素</w:t>
            </w:r>
          </w:p>
        </w:tc>
      </w:tr>
      <w:tr w14:paraId="24292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04" w:type="dxa"/>
            <w:vAlign w:val="center"/>
          </w:tcPr>
          <w:p w14:paraId="244F8C8C">
            <w:pPr>
              <w:spacing w:line="276" w:lineRule="auto"/>
              <w:jc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4</w:t>
            </w:r>
          </w:p>
        </w:tc>
        <w:tc>
          <w:tcPr>
            <w:tcW w:w="655" w:type="dxa"/>
            <w:vAlign w:val="center"/>
          </w:tcPr>
          <w:p w14:paraId="4676B26B">
            <w:pPr>
              <w:spacing w:line="276" w:lineRule="auto"/>
              <w:jc w:val="left"/>
              <w:rPr>
                <w:rFonts w:hint="eastAsia" w:ascii="仿宋" w:hAnsi="仿宋" w:eastAsia="仿宋" w:cs="仿宋"/>
                <w:kern w:val="0"/>
                <w:sz w:val="21"/>
                <w:szCs w:val="21"/>
                <w:lang w:bidi="ar"/>
              </w:rPr>
            </w:pPr>
            <w:r>
              <w:rPr>
                <w:rFonts w:hint="eastAsia" w:ascii="仿宋" w:hAnsi="仿宋" w:eastAsia="仿宋" w:cs="仿宋"/>
                <w:kern w:val="0"/>
                <w:sz w:val="21"/>
                <w:szCs w:val="21"/>
                <w:lang w:bidi="ar"/>
              </w:rPr>
              <w:t>售后服务</w:t>
            </w:r>
            <w:r>
              <w:rPr>
                <w:rFonts w:hint="eastAsia" w:ascii="仿宋" w:hAnsi="仿宋" w:eastAsia="仿宋" w:cs="仿宋"/>
                <w:kern w:val="0"/>
                <w:sz w:val="21"/>
                <w:szCs w:val="21"/>
                <w:lang w:val="en-US" w:eastAsia="zh-CN" w:bidi="ar"/>
              </w:rPr>
              <w:t>10</w:t>
            </w:r>
            <w:r>
              <w:rPr>
                <w:rFonts w:hint="eastAsia" w:ascii="仿宋" w:hAnsi="仿宋" w:eastAsia="仿宋" w:cs="仿宋"/>
                <w:kern w:val="0"/>
                <w:sz w:val="21"/>
                <w:szCs w:val="21"/>
                <w:lang w:bidi="ar"/>
              </w:rPr>
              <w:t>%</w:t>
            </w:r>
          </w:p>
        </w:tc>
        <w:tc>
          <w:tcPr>
            <w:tcW w:w="615" w:type="dxa"/>
            <w:vAlign w:val="center"/>
          </w:tcPr>
          <w:p w14:paraId="712C86EB">
            <w:pPr>
              <w:spacing w:line="276" w:lineRule="auto"/>
              <w:jc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10分</w:t>
            </w:r>
          </w:p>
        </w:tc>
        <w:tc>
          <w:tcPr>
            <w:tcW w:w="6033" w:type="dxa"/>
          </w:tcPr>
          <w:p w14:paraId="0B8C5BCA">
            <w:pPr>
              <w:spacing w:line="276" w:lineRule="auto"/>
              <w:jc w:val="left"/>
              <w:rPr>
                <w:rFonts w:hint="eastAsia" w:ascii="仿宋" w:hAnsi="仿宋" w:eastAsia="仿宋" w:cs="仿宋"/>
                <w:kern w:val="0"/>
                <w:sz w:val="21"/>
                <w:szCs w:val="21"/>
                <w:lang w:val="zh-TW" w:bidi="ar"/>
              </w:rPr>
            </w:pPr>
            <w:r>
              <w:rPr>
                <w:rFonts w:hint="eastAsia" w:ascii="仿宋" w:hAnsi="仿宋" w:eastAsia="仿宋" w:cs="仿宋"/>
                <w:kern w:val="0"/>
                <w:sz w:val="21"/>
                <w:szCs w:val="21"/>
                <w:lang w:val="zh-TW" w:bidi="ar"/>
              </w:rPr>
              <w:t>供应商针对本项目提供的售后服务</w:t>
            </w:r>
            <w:r>
              <w:rPr>
                <w:rFonts w:hint="eastAsia" w:ascii="仿宋" w:hAnsi="仿宋" w:eastAsia="仿宋" w:cs="仿宋"/>
                <w:kern w:val="0"/>
                <w:sz w:val="21"/>
                <w:szCs w:val="21"/>
                <w:lang w:val="en-US" w:eastAsia="zh-CN" w:bidi="ar"/>
              </w:rPr>
              <w:t>方案</w:t>
            </w:r>
            <w:r>
              <w:rPr>
                <w:rFonts w:hint="eastAsia" w:ascii="仿宋" w:hAnsi="仿宋" w:eastAsia="仿宋" w:cs="仿宋"/>
                <w:kern w:val="0"/>
                <w:sz w:val="21"/>
                <w:szCs w:val="21"/>
                <w:lang w:val="zh-TW" w:bidi="ar"/>
              </w:rPr>
              <w:t>，包括但不限于：</w:t>
            </w:r>
          </w:p>
          <w:p w14:paraId="105485AF">
            <w:pPr>
              <w:numPr>
                <w:ilvl w:val="0"/>
                <w:numId w:val="21"/>
              </w:numPr>
              <w:spacing w:line="276" w:lineRule="auto"/>
              <w:jc w:val="left"/>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售后服务方案；</w:t>
            </w:r>
          </w:p>
          <w:p w14:paraId="0AFDB125">
            <w:pPr>
              <w:numPr>
                <w:ilvl w:val="0"/>
                <w:numId w:val="0"/>
              </w:numPr>
              <w:spacing w:line="276" w:lineRule="auto"/>
              <w:jc w:val="left"/>
              <w:rPr>
                <w:rFonts w:hint="eastAsia" w:ascii="仿宋" w:hAnsi="仿宋" w:eastAsia="仿宋" w:cs="仿宋"/>
                <w:kern w:val="0"/>
                <w:sz w:val="21"/>
                <w:szCs w:val="21"/>
                <w:lang w:val="en-US" w:bidi="ar"/>
              </w:rPr>
            </w:pPr>
            <w:r>
              <w:rPr>
                <w:rFonts w:hint="eastAsia" w:ascii="仿宋" w:hAnsi="仿宋" w:eastAsia="仿宋" w:cs="仿宋"/>
                <w:kern w:val="0"/>
                <w:sz w:val="21"/>
                <w:szCs w:val="21"/>
                <w:lang w:val="zh-TW" w:bidi="ar"/>
              </w:rPr>
              <w:t>（</w:t>
            </w:r>
            <w:r>
              <w:rPr>
                <w:rFonts w:hint="eastAsia" w:ascii="仿宋" w:hAnsi="仿宋" w:eastAsia="仿宋" w:cs="仿宋"/>
                <w:kern w:val="0"/>
                <w:sz w:val="21"/>
                <w:szCs w:val="21"/>
                <w:lang w:bidi="ar"/>
              </w:rPr>
              <w:t>2</w:t>
            </w:r>
            <w:r>
              <w:rPr>
                <w:rFonts w:hint="eastAsia" w:ascii="仿宋" w:hAnsi="仿宋" w:eastAsia="仿宋" w:cs="仿宋"/>
                <w:kern w:val="0"/>
                <w:sz w:val="21"/>
                <w:szCs w:val="21"/>
                <w:lang w:val="zh-TW" w:bidi="ar"/>
              </w:rPr>
              <w:t>）</w:t>
            </w:r>
            <w:r>
              <w:rPr>
                <w:rFonts w:hint="eastAsia" w:ascii="仿宋" w:hAnsi="仿宋" w:eastAsia="仿宋" w:cs="仿宋"/>
                <w:kern w:val="0"/>
                <w:sz w:val="21"/>
                <w:szCs w:val="21"/>
                <w:lang w:val="en-US" w:eastAsia="zh-CN" w:bidi="ar"/>
              </w:rPr>
              <w:t>售后人员配置。</w:t>
            </w:r>
          </w:p>
          <w:p w14:paraId="552A06E5">
            <w:pPr>
              <w:spacing w:line="276" w:lineRule="auto"/>
              <w:jc w:val="left"/>
              <w:rPr>
                <w:rFonts w:hint="eastAsia" w:ascii="仿宋" w:hAnsi="仿宋" w:eastAsia="仿宋" w:cs="仿宋"/>
                <w:kern w:val="0"/>
                <w:sz w:val="21"/>
                <w:szCs w:val="21"/>
                <w:lang w:val="zh-TW" w:eastAsia="zh-TW" w:bidi="ar"/>
              </w:rPr>
            </w:pPr>
            <w:r>
              <w:rPr>
                <w:rFonts w:hint="eastAsia" w:ascii="仿宋" w:hAnsi="仿宋" w:eastAsia="仿宋" w:cs="仿宋"/>
                <w:kern w:val="0"/>
                <w:sz w:val="21"/>
                <w:szCs w:val="21"/>
                <w:lang w:val="zh-TW" w:eastAsia="zh-TW" w:bidi="ar"/>
              </w:rPr>
              <w:t>以上方案内容完整，有具体详细的阐述，阐述逻辑严谨且符合项目实际所需的得</w:t>
            </w:r>
            <w:r>
              <w:rPr>
                <w:rFonts w:hint="eastAsia" w:ascii="仿宋" w:hAnsi="仿宋" w:eastAsia="仿宋" w:cs="仿宋"/>
                <w:kern w:val="0"/>
                <w:sz w:val="21"/>
                <w:szCs w:val="21"/>
                <w:lang w:bidi="ar"/>
              </w:rPr>
              <w:t>10</w:t>
            </w:r>
            <w:r>
              <w:rPr>
                <w:rFonts w:hint="eastAsia" w:ascii="仿宋" w:hAnsi="仿宋" w:eastAsia="仿宋" w:cs="仿宋"/>
                <w:kern w:val="0"/>
                <w:sz w:val="21"/>
                <w:szCs w:val="21"/>
                <w:lang w:val="zh-TW" w:eastAsia="zh-TW" w:bidi="ar"/>
              </w:rPr>
              <w:t>分，每有缺失任意一项方案内容的扣</w:t>
            </w:r>
            <w:r>
              <w:rPr>
                <w:rFonts w:hint="eastAsia" w:ascii="仿宋" w:hAnsi="仿宋" w:eastAsia="仿宋" w:cs="仿宋"/>
                <w:kern w:val="0"/>
                <w:sz w:val="21"/>
                <w:szCs w:val="21"/>
                <w:lang w:val="en-US" w:eastAsia="zh-CN" w:bidi="ar"/>
              </w:rPr>
              <w:t>5</w:t>
            </w:r>
            <w:r>
              <w:rPr>
                <w:rFonts w:hint="eastAsia" w:ascii="仿宋" w:hAnsi="仿宋" w:eastAsia="仿宋" w:cs="仿宋"/>
                <w:kern w:val="0"/>
                <w:sz w:val="21"/>
                <w:szCs w:val="21"/>
                <w:lang w:val="zh-TW" w:eastAsia="zh-TW" w:bidi="ar"/>
              </w:rPr>
              <w:t>分，每有任意一项内容存在缺陷或不足的扣</w:t>
            </w:r>
            <w:r>
              <w:rPr>
                <w:rFonts w:hint="eastAsia" w:ascii="仿宋" w:hAnsi="仿宋" w:eastAsia="仿宋" w:cs="仿宋"/>
                <w:kern w:val="0"/>
                <w:sz w:val="21"/>
                <w:szCs w:val="21"/>
                <w:lang w:val="en-US" w:eastAsia="zh-CN" w:bidi="ar"/>
              </w:rPr>
              <w:t>2.5</w:t>
            </w:r>
            <w:r>
              <w:rPr>
                <w:rFonts w:hint="eastAsia" w:ascii="仿宋" w:hAnsi="仿宋" w:eastAsia="仿宋" w:cs="仿宋"/>
                <w:kern w:val="0"/>
                <w:sz w:val="21"/>
                <w:szCs w:val="21"/>
                <w:lang w:val="zh-TW" w:eastAsia="zh-TW" w:bidi="ar"/>
              </w:rPr>
              <w:t>分，未提供方案不得分。</w:t>
            </w:r>
          </w:p>
          <w:p w14:paraId="18D821B3">
            <w:pPr>
              <w:spacing w:line="276" w:lineRule="auto"/>
              <w:jc w:val="left"/>
              <w:rPr>
                <w:rFonts w:hint="eastAsia" w:ascii="仿宋" w:hAnsi="仿宋" w:eastAsia="仿宋" w:cs="仿宋"/>
                <w:kern w:val="0"/>
                <w:sz w:val="21"/>
                <w:szCs w:val="21"/>
                <w:lang w:bidi="ar"/>
              </w:rPr>
            </w:pPr>
            <w:r>
              <w:rPr>
                <w:rFonts w:hint="eastAsia" w:ascii="仿宋" w:hAnsi="仿宋" w:eastAsia="仿宋" w:cs="仿宋"/>
                <w:kern w:val="0"/>
                <w:sz w:val="21"/>
                <w:szCs w:val="21"/>
                <w:lang w:bidi="ar"/>
              </w:rPr>
              <w:t>注：以上所述内容存在缺陷或不足是指存在不适用项目实际情况的情形、套用其他项目方案、凭空编造、前后不一致、前后逻辑错误、涉及的规范及标准错误、地点区域错误、内容缺失、描述不详细、不符合项目实际情况等。</w:t>
            </w:r>
          </w:p>
        </w:tc>
        <w:tc>
          <w:tcPr>
            <w:tcW w:w="928" w:type="dxa"/>
          </w:tcPr>
          <w:p w14:paraId="11BD3FF7">
            <w:pPr>
              <w:spacing w:line="276" w:lineRule="auto"/>
              <w:jc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技术类评分因素</w:t>
            </w:r>
          </w:p>
        </w:tc>
      </w:tr>
      <w:tr w14:paraId="35F4B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04" w:type="dxa"/>
            <w:vMerge w:val="restart"/>
            <w:vAlign w:val="center"/>
          </w:tcPr>
          <w:p w14:paraId="613EE415">
            <w:pPr>
              <w:spacing w:line="276" w:lineRule="auto"/>
              <w:jc w:val="center"/>
              <w:rPr>
                <w:rFonts w:hint="eastAsia" w:ascii="仿宋" w:hAnsi="仿宋" w:eastAsia="仿宋" w:cs="仿宋"/>
                <w:w w:val="85"/>
                <w:sz w:val="21"/>
                <w:szCs w:val="21"/>
                <w:lang w:val="en-US" w:eastAsia="zh-CN"/>
              </w:rPr>
            </w:pPr>
            <w:r>
              <w:rPr>
                <w:rFonts w:hint="eastAsia" w:ascii="仿宋" w:hAnsi="仿宋" w:eastAsia="仿宋" w:cs="仿宋"/>
                <w:w w:val="85"/>
                <w:sz w:val="21"/>
                <w:szCs w:val="21"/>
                <w:lang w:val="en-US" w:eastAsia="zh-CN"/>
              </w:rPr>
              <w:t>5</w:t>
            </w:r>
          </w:p>
        </w:tc>
        <w:tc>
          <w:tcPr>
            <w:tcW w:w="655" w:type="dxa"/>
            <w:vMerge w:val="restart"/>
            <w:vAlign w:val="center"/>
          </w:tcPr>
          <w:p w14:paraId="4AAF5B60">
            <w:pPr>
              <w:spacing w:line="276" w:lineRule="auto"/>
              <w:jc w:val="left"/>
              <w:rPr>
                <w:rFonts w:hint="eastAsia" w:ascii="仿宋" w:hAnsi="仿宋" w:eastAsia="仿宋" w:cs="仿宋"/>
                <w:w w:val="85"/>
                <w:sz w:val="21"/>
                <w:szCs w:val="21"/>
              </w:rPr>
            </w:pPr>
            <w:r>
              <w:rPr>
                <w:rFonts w:hint="eastAsia" w:ascii="仿宋" w:hAnsi="仿宋" w:eastAsia="仿宋" w:cs="仿宋"/>
                <w:kern w:val="0"/>
                <w:sz w:val="21"/>
                <w:szCs w:val="21"/>
                <w:lang w:val="en-US" w:eastAsia="zh-CN" w:bidi="ar"/>
              </w:rPr>
              <w:t>服务能力17</w:t>
            </w:r>
            <w:r>
              <w:rPr>
                <w:rFonts w:hint="eastAsia" w:ascii="仿宋" w:hAnsi="仿宋" w:eastAsia="仿宋" w:cs="仿宋"/>
                <w:kern w:val="0"/>
                <w:sz w:val="21"/>
                <w:szCs w:val="21"/>
                <w:lang w:bidi="ar"/>
              </w:rPr>
              <w:t>%</w:t>
            </w:r>
          </w:p>
        </w:tc>
        <w:tc>
          <w:tcPr>
            <w:tcW w:w="615" w:type="dxa"/>
            <w:vAlign w:val="center"/>
          </w:tcPr>
          <w:p w14:paraId="1B203206">
            <w:pPr>
              <w:spacing w:line="276" w:lineRule="auto"/>
              <w:jc w:val="center"/>
              <w:rPr>
                <w:rFonts w:hint="eastAsia" w:ascii="仿宋" w:hAnsi="仿宋" w:eastAsia="仿宋" w:cs="仿宋"/>
                <w:w w:val="85"/>
                <w:sz w:val="21"/>
                <w:szCs w:val="21"/>
              </w:rPr>
            </w:pPr>
            <w:r>
              <w:rPr>
                <w:rFonts w:hint="eastAsia" w:ascii="仿宋" w:hAnsi="仿宋" w:eastAsia="仿宋" w:cs="仿宋"/>
                <w:kern w:val="0"/>
                <w:sz w:val="21"/>
                <w:szCs w:val="21"/>
                <w:lang w:val="en-US" w:eastAsia="zh-CN" w:bidi="ar"/>
              </w:rPr>
              <w:t>3</w:t>
            </w:r>
            <w:r>
              <w:rPr>
                <w:rFonts w:hint="eastAsia" w:ascii="仿宋" w:hAnsi="仿宋" w:eastAsia="仿宋" w:cs="仿宋"/>
                <w:kern w:val="0"/>
                <w:sz w:val="21"/>
                <w:szCs w:val="21"/>
                <w:lang w:bidi="ar"/>
              </w:rPr>
              <w:t>分</w:t>
            </w:r>
          </w:p>
        </w:tc>
        <w:tc>
          <w:tcPr>
            <w:tcW w:w="6033" w:type="dxa"/>
            <w:vAlign w:val="center"/>
          </w:tcPr>
          <w:p w14:paraId="0116737A">
            <w:pPr>
              <w:spacing w:line="276" w:lineRule="auto"/>
              <w:jc w:val="left"/>
              <w:rPr>
                <w:rFonts w:hint="eastAsia" w:ascii="仿宋" w:hAnsi="仿宋" w:eastAsia="仿宋" w:cs="仿宋"/>
                <w:kern w:val="0"/>
                <w:sz w:val="21"/>
                <w:szCs w:val="21"/>
                <w:lang w:bidi="ar"/>
              </w:rPr>
            </w:pPr>
            <w:r>
              <w:rPr>
                <w:rFonts w:hint="eastAsia" w:ascii="仿宋" w:hAnsi="仿宋" w:eastAsia="仿宋" w:cs="仿宋"/>
                <w:kern w:val="0"/>
                <w:sz w:val="21"/>
                <w:szCs w:val="21"/>
                <w:lang w:bidi="ar"/>
              </w:rPr>
              <w:t>供应商提供202</w:t>
            </w:r>
            <w:r>
              <w:rPr>
                <w:rFonts w:hint="eastAsia" w:ascii="仿宋" w:hAnsi="仿宋" w:eastAsia="仿宋" w:cs="仿宋"/>
                <w:kern w:val="0"/>
                <w:sz w:val="21"/>
                <w:szCs w:val="21"/>
                <w:lang w:val="en-US" w:eastAsia="zh-CN" w:bidi="ar"/>
              </w:rPr>
              <w:t>3</w:t>
            </w:r>
            <w:r>
              <w:rPr>
                <w:rFonts w:hint="eastAsia" w:ascii="仿宋" w:hAnsi="仿宋" w:eastAsia="仿宋" w:cs="仿宋"/>
                <w:kern w:val="0"/>
                <w:sz w:val="21"/>
                <w:szCs w:val="21"/>
                <w:lang w:bidi="ar"/>
              </w:rPr>
              <w:t>年1月1日至递交响应文件截止之日，每有类似项目业绩的一个得1分，最高得</w:t>
            </w:r>
            <w:r>
              <w:rPr>
                <w:rFonts w:hint="eastAsia" w:ascii="仿宋" w:hAnsi="仿宋" w:eastAsia="仿宋" w:cs="仿宋"/>
                <w:kern w:val="0"/>
                <w:sz w:val="21"/>
                <w:szCs w:val="21"/>
                <w:lang w:val="en-US" w:eastAsia="zh-CN" w:bidi="ar"/>
              </w:rPr>
              <w:t>3</w:t>
            </w:r>
            <w:r>
              <w:rPr>
                <w:rFonts w:hint="eastAsia" w:ascii="仿宋" w:hAnsi="仿宋" w:eastAsia="仿宋" w:cs="仿宋"/>
                <w:kern w:val="0"/>
                <w:sz w:val="21"/>
                <w:szCs w:val="21"/>
                <w:lang w:bidi="ar"/>
              </w:rPr>
              <w:t>分；不提供不得分。</w:t>
            </w:r>
          </w:p>
          <w:p w14:paraId="76A3F734">
            <w:pPr>
              <w:spacing w:line="276" w:lineRule="auto"/>
              <w:jc w:val="left"/>
              <w:rPr>
                <w:rFonts w:hint="eastAsia" w:ascii="仿宋" w:hAnsi="仿宋" w:eastAsia="仿宋" w:cs="仿宋"/>
                <w:kern w:val="0"/>
                <w:sz w:val="21"/>
                <w:szCs w:val="21"/>
                <w:lang w:bidi="ar"/>
              </w:rPr>
            </w:pPr>
            <w:r>
              <w:rPr>
                <w:rFonts w:hint="eastAsia" w:ascii="仿宋" w:hAnsi="仿宋" w:eastAsia="仿宋" w:cs="仿宋"/>
                <w:kern w:val="0"/>
                <w:sz w:val="21"/>
                <w:szCs w:val="21"/>
                <w:lang w:bidi="ar"/>
              </w:rPr>
              <w:t>注:提供中标（成交）通知书或合同复印件加盖投标人公章。</w:t>
            </w:r>
          </w:p>
        </w:tc>
        <w:tc>
          <w:tcPr>
            <w:tcW w:w="928" w:type="dxa"/>
            <w:vAlign w:val="center"/>
          </w:tcPr>
          <w:p w14:paraId="4BCC65AF">
            <w:pPr>
              <w:spacing w:line="276" w:lineRule="auto"/>
              <w:jc w:val="center"/>
              <w:rPr>
                <w:rFonts w:hint="eastAsia" w:ascii="仿宋" w:hAnsi="仿宋" w:eastAsia="仿宋" w:cs="仿宋"/>
                <w:w w:val="85"/>
                <w:sz w:val="21"/>
                <w:szCs w:val="21"/>
              </w:rPr>
            </w:pPr>
            <w:r>
              <w:rPr>
                <w:rFonts w:hint="eastAsia" w:ascii="仿宋" w:hAnsi="仿宋" w:eastAsia="仿宋" w:cs="仿宋"/>
                <w:sz w:val="21"/>
                <w:szCs w:val="21"/>
              </w:rPr>
              <w:t>共同评分因素</w:t>
            </w:r>
          </w:p>
        </w:tc>
      </w:tr>
      <w:tr w14:paraId="10DD1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04" w:type="dxa"/>
            <w:vMerge w:val="continue"/>
            <w:vAlign w:val="center"/>
          </w:tcPr>
          <w:p w14:paraId="4B639EB4">
            <w:pPr>
              <w:spacing w:line="276" w:lineRule="auto"/>
              <w:jc w:val="center"/>
              <w:rPr>
                <w:rFonts w:hint="eastAsia" w:ascii="仿宋" w:hAnsi="仿宋" w:eastAsia="仿宋" w:cs="仿宋"/>
                <w:kern w:val="0"/>
                <w:sz w:val="21"/>
                <w:szCs w:val="21"/>
                <w:lang w:bidi="ar"/>
              </w:rPr>
            </w:pPr>
          </w:p>
        </w:tc>
        <w:tc>
          <w:tcPr>
            <w:tcW w:w="655" w:type="dxa"/>
            <w:vMerge w:val="continue"/>
            <w:vAlign w:val="center"/>
          </w:tcPr>
          <w:p w14:paraId="2B62B9E7">
            <w:pPr>
              <w:spacing w:line="276" w:lineRule="auto"/>
              <w:jc w:val="center"/>
              <w:rPr>
                <w:rFonts w:hint="eastAsia" w:ascii="仿宋" w:hAnsi="仿宋" w:eastAsia="仿宋" w:cs="仿宋"/>
                <w:kern w:val="0"/>
                <w:sz w:val="21"/>
                <w:szCs w:val="21"/>
                <w:lang w:bidi="ar"/>
              </w:rPr>
            </w:pPr>
          </w:p>
        </w:tc>
        <w:tc>
          <w:tcPr>
            <w:tcW w:w="615" w:type="dxa"/>
            <w:vAlign w:val="center"/>
          </w:tcPr>
          <w:p w14:paraId="43AAA588">
            <w:pPr>
              <w:spacing w:line="276" w:lineRule="auto"/>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5分</w:t>
            </w:r>
          </w:p>
        </w:tc>
        <w:tc>
          <w:tcPr>
            <w:tcW w:w="6033" w:type="dxa"/>
            <w:vAlign w:val="center"/>
          </w:tcPr>
          <w:p w14:paraId="784275AF">
            <w:pPr>
              <w:spacing w:line="276" w:lineRule="auto"/>
              <w:jc w:val="left"/>
              <w:rPr>
                <w:rFonts w:hint="eastAsia" w:ascii="仿宋" w:hAnsi="仿宋" w:eastAsia="仿宋" w:cs="仿宋"/>
                <w:sz w:val="21"/>
                <w:szCs w:val="21"/>
              </w:rPr>
            </w:pPr>
            <w:r>
              <w:rPr>
                <w:rFonts w:hint="eastAsia" w:ascii="仿宋" w:hAnsi="仿宋" w:eastAsia="仿宋" w:cs="仿宋"/>
                <w:kern w:val="0"/>
                <w:sz w:val="21"/>
                <w:szCs w:val="21"/>
                <w:lang w:val="en-US" w:eastAsia="zh-CN" w:bidi="ar"/>
              </w:rPr>
              <w:t>供应商具备广播电视节目制作经营许可证得5分，否则不得分。（提供证书复印件并加盖公章）</w:t>
            </w:r>
          </w:p>
        </w:tc>
        <w:tc>
          <w:tcPr>
            <w:tcW w:w="928" w:type="dxa"/>
            <w:vAlign w:val="center"/>
          </w:tcPr>
          <w:p w14:paraId="216FDEBF">
            <w:pPr>
              <w:spacing w:line="276" w:lineRule="auto"/>
              <w:jc w:val="center"/>
              <w:rPr>
                <w:rFonts w:hint="eastAsia" w:ascii="仿宋" w:hAnsi="仿宋" w:eastAsia="仿宋" w:cs="仿宋"/>
                <w:sz w:val="21"/>
                <w:szCs w:val="21"/>
              </w:rPr>
            </w:pPr>
            <w:r>
              <w:rPr>
                <w:rFonts w:hint="eastAsia" w:ascii="仿宋" w:hAnsi="仿宋" w:eastAsia="仿宋" w:cs="仿宋"/>
                <w:sz w:val="21"/>
                <w:szCs w:val="21"/>
              </w:rPr>
              <w:t>共同评分因素</w:t>
            </w:r>
          </w:p>
        </w:tc>
      </w:tr>
      <w:tr w14:paraId="40973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04" w:type="dxa"/>
            <w:vMerge w:val="continue"/>
            <w:vAlign w:val="center"/>
          </w:tcPr>
          <w:p w14:paraId="1C8D96F7">
            <w:pPr>
              <w:spacing w:line="276" w:lineRule="auto"/>
              <w:jc w:val="center"/>
              <w:rPr>
                <w:rFonts w:hint="eastAsia" w:ascii="仿宋" w:hAnsi="仿宋" w:eastAsia="仿宋" w:cs="仿宋"/>
                <w:kern w:val="0"/>
                <w:sz w:val="21"/>
                <w:szCs w:val="21"/>
                <w:lang w:bidi="ar"/>
              </w:rPr>
            </w:pPr>
          </w:p>
        </w:tc>
        <w:tc>
          <w:tcPr>
            <w:tcW w:w="655" w:type="dxa"/>
            <w:vMerge w:val="continue"/>
            <w:vAlign w:val="center"/>
          </w:tcPr>
          <w:p w14:paraId="054C8567">
            <w:pPr>
              <w:spacing w:line="276" w:lineRule="auto"/>
              <w:jc w:val="center"/>
              <w:rPr>
                <w:rFonts w:hint="eastAsia" w:ascii="仿宋" w:hAnsi="仿宋" w:eastAsia="仿宋" w:cs="仿宋"/>
                <w:kern w:val="0"/>
                <w:sz w:val="21"/>
                <w:szCs w:val="21"/>
                <w:lang w:bidi="ar"/>
              </w:rPr>
            </w:pPr>
          </w:p>
        </w:tc>
        <w:tc>
          <w:tcPr>
            <w:tcW w:w="615" w:type="dxa"/>
            <w:shd w:val="clear" w:color="auto" w:fill="auto"/>
            <w:vAlign w:val="center"/>
          </w:tcPr>
          <w:p w14:paraId="2B5D98B9">
            <w:pPr>
              <w:spacing w:line="276" w:lineRule="auto"/>
              <w:jc w:val="center"/>
              <w:rPr>
                <w:rFonts w:hint="eastAsia" w:ascii="仿宋" w:hAnsi="仿宋" w:eastAsia="仿宋" w:cs="仿宋"/>
                <w:snapToGrid w:val="0"/>
                <w:color w:val="000000"/>
                <w:w w:val="85"/>
                <w:kern w:val="0"/>
                <w:sz w:val="21"/>
                <w:szCs w:val="21"/>
                <w:lang w:val="en-US" w:eastAsia="zh-CN" w:bidi="ar-SA"/>
              </w:rPr>
            </w:pPr>
            <w:r>
              <w:rPr>
                <w:rFonts w:hint="eastAsia" w:ascii="仿宋" w:hAnsi="仿宋" w:eastAsia="仿宋" w:cs="仿宋"/>
                <w:kern w:val="0"/>
                <w:sz w:val="21"/>
                <w:szCs w:val="21"/>
                <w:lang w:val="en-US" w:eastAsia="zh-CN" w:bidi="ar"/>
              </w:rPr>
              <w:t>9</w:t>
            </w:r>
            <w:r>
              <w:rPr>
                <w:rFonts w:hint="eastAsia" w:ascii="仿宋" w:hAnsi="仿宋" w:eastAsia="仿宋" w:cs="仿宋"/>
                <w:kern w:val="0"/>
                <w:sz w:val="21"/>
                <w:szCs w:val="21"/>
                <w:lang w:bidi="ar"/>
              </w:rPr>
              <w:t>分</w:t>
            </w:r>
          </w:p>
        </w:tc>
        <w:tc>
          <w:tcPr>
            <w:tcW w:w="6033" w:type="dxa"/>
            <w:shd w:val="clear" w:color="auto" w:fill="auto"/>
            <w:vAlign w:val="top"/>
          </w:tcPr>
          <w:p w14:paraId="316D565C">
            <w:pPr>
              <w:spacing w:line="276" w:lineRule="auto"/>
              <w:jc w:val="left"/>
              <w:rPr>
                <w:rFonts w:hint="eastAsia" w:ascii="仿宋" w:hAnsi="仿宋" w:eastAsia="仿宋" w:cs="仿宋"/>
                <w:kern w:val="0"/>
                <w:sz w:val="21"/>
                <w:szCs w:val="21"/>
                <w:lang w:val="en-US" w:eastAsia="zh-CN" w:bidi="ar"/>
              </w:rPr>
            </w:pPr>
            <w:r>
              <w:rPr>
                <w:rFonts w:hint="eastAsia" w:ascii="仿宋" w:hAnsi="仿宋" w:eastAsia="仿宋" w:cs="仿宋"/>
                <w:b w:val="0"/>
                <w:bCs w:val="0"/>
                <w:color w:val="000000"/>
                <w:sz w:val="21"/>
                <w:szCs w:val="21"/>
                <w:highlight w:val="none"/>
                <w:lang w:val="en-US" w:eastAsia="zh-CN"/>
              </w:rPr>
              <w:t>课程运行平台搭载</w:t>
            </w:r>
            <w:r>
              <w:rPr>
                <w:rFonts w:hint="eastAsia" w:ascii="仿宋" w:hAnsi="仿宋" w:eastAsia="仿宋" w:cs="仿宋"/>
                <w:kern w:val="0"/>
                <w:sz w:val="21"/>
                <w:szCs w:val="21"/>
                <w:lang w:val="en-US" w:eastAsia="zh-CN" w:bidi="ar"/>
              </w:rPr>
              <w:t>的电子资源如：电子图书、学术视频、学术期刊</w:t>
            </w:r>
            <w:r>
              <w:rPr>
                <w:rFonts w:hint="eastAsia" w:ascii="仿宋" w:hAnsi="仿宋" w:eastAsia="仿宋" w:cs="仿宋"/>
                <w:sz w:val="21"/>
                <w:szCs w:val="21"/>
              </w:rPr>
              <w:t>等电子资源</w:t>
            </w:r>
            <w:r>
              <w:rPr>
                <w:rFonts w:hint="eastAsia" w:ascii="仿宋" w:hAnsi="仿宋" w:eastAsia="仿宋" w:cs="仿宋"/>
                <w:kern w:val="0"/>
                <w:sz w:val="21"/>
                <w:szCs w:val="21"/>
                <w:lang w:val="en-US" w:eastAsia="zh-CN" w:bidi="ar"/>
              </w:rPr>
              <w:t>，</w:t>
            </w:r>
            <w:r>
              <w:rPr>
                <w:rFonts w:hint="eastAsia" w:ascii="仿宋" w:hAnsi="仿宋" w:eastAsia="仿宋" w:cs="仿宋"/>
                <w:sz w:val="21"/>
                <w:szCs w:val="21"/>
              </w:rPr>
              <w:t>须提供著作权人出具的合作使用授权证明</w:t>
            </w:r>
            <w:r>
              <w:rPr>
                <w:rFonts w:hint="eastAsia" w:ascii="仿宋" w:hAnsi="仿宋" w:eastAsia="仿宋" w:cs="仿宋"/>
                <w:kern w:val="0"/>
                <w:sz w:val="21"/>
                <w:szCs w:val="21"/>
                <w:lang w:val="en-US" w:eastAsia="zh-CN" w:bidi="ar"/>
              </w:rPr>
              <w:t>。</w:t>
            </w:r>
          </w:p>
          <w:p w14:paraId="74AA9EDD">
            <w:pPr>
              <w:numPr>
                <w:ilvl w:val="0"/>
                <w:numId w:val="22"/>
              </w:numPr>
              <w:spacing w:line="276" w:lineRule="auto"/>
              <w:ind w:left="120" w:leftChars="0" w:firstLine="0" w:firstLineChars="0"/>
              <w:jc w:val="left"/>
              <w:rPr>
                <w:rFonts w:hint="eastAsia" w:ascii="仿宋" w:hAnsi="仿宋" w:eastAsia="仿宋" w:cs="仿宋"/>
                <w:kern w:val="0"/>
                <w:sz w:val="21"/>
                <w:szCs w:val="21"/>
                <w:lang w:bidi="ar"/>
              </w:rPr>
            </w:pPr>
            <w:r>
              <w:rPr>
                <w:rFonts w:hint="eastAsia" w:ascii="仿宋" w:hAnsi="仿宋" w:eastAsia="仿宋" w:cs="仿宋"/>
                <w:kern w:val="0"/>
                <w:sz w:val="21"/>
                <w:szCs w:val="21"/>
                <w:lang w:val="en-US" w:eastAsia="zh-CN" w:bidi="ar"/>
              </w:rPr>
              <w:t>有效授权证明15份及以上，得9分；</w:t>
            </w:r>
          </w:p>
          <w:p w14:paraId="0E1917FA">
            <w:pPr>
              <w:numPr>
                <w:ilvl w:val="0"/>
                <w:numId w:val="22"/>
              </w:numPr>
              <w:spacing w:line="276" w:lineRule="auto"/>
              <w:ind w:left="120" w:leftChars="0" w:firstLine="0" w:firstLineChars="0"/>
              <w:jc w:val="left"/>
              <w:rPr>
                <w:rFonts w:hint="eastAsia" w:ascii="仿宋" w:hAnsi="仿宋" w:eastAsia="仿宋" w:cs="仿宋"/>
                <w:kern w:val="0"/>
                <w:sz w:val="21"/>
                <w:szCs w:val="21"/>
                <w:lang w:bidi="ar"/>
              </w:rPr>
            </w:pPr>
            <w:r>
              <w:rPr>
                <w:rFonts w:hint="eastAsia" w:ascii="仿宋" w:hAnsi="仿宋" w:eastAsia="仿宋" w:cs="仿宋"/>
                <w:kern w:val="0"/>
                <w:sz w:val="21"/>
                <w:szCs w:val="21"/>
                <w:lang w:val="en-US" w:eastAsia="zh-CN" w:bidi="ar"/>
              </w:rPr>
              <w:t>有效授权证明10-14份，得6分；</w:t>
            </w:r>
          </w:p>
          <w:p w14:paraId="6301C507">
            <w:pPr>
              <w:numPr>
                <w:ilvl w:val="0"/>
                <w:numId w:val="22"/>
              </w:numPr>
              <w:spacing w:line="276" w:lineRule="auto"/>
              <w:ind w:left="120" w:leftChars="0" w:firstLine="0" w:firstLineChars="0"/>
              <w:jc w:val="left"/>
              <w:rPr>
                <w:rFonts w:hint="eastAsia" w:ascii="仿宋" w:hAnsi="仿宋" w:eastAsia="仿宋" w:cs="仿宋"/>
                <w:kern w:val="0"/>
                <w:sz w:val="21"/>
                <w:szCs w:val="21"/>
                <w:lang w:bidi="ar"/>
              </w:rPr>
            </w:pPr>
            <w:r>
              <w:rPr>
                <w:rFonts w:hint="eastAsia" w:ascii="仿宋" w:hAnsi="仿宋" w:eastAsia="仿宋" w:cs="仿宋"/>
                <w:sz w:val="21"/>
                <w:szCs w:val="21"/>
              </w:rPr>
              <w:t>有效授权证明</w:t>
            </w:r>
            <w:r>
              <w:rPr>
                <w:rFonts w:hint="eastAsia" w:ascii="仿宋" w:hAnsi="仿宋" w:eastAsia="仿宋" w:cs="仿宋"/>
                <w:kern w:val="0"/>
                <w:sz w:val="21"/>
                <w:szCs w:val="21"/>
                <w:lang w:val="en-US" w:eastAsia="zh-CN" w:bidi="ar"/>
              </w:rPr>
              <w:t xml:space="preserve">5-9份，得3分； </w:t>
            </w:r>
          </w:p>
          <w:p w14:paraId="7BD9EB77">
            <w:pPr>
              <w:numPr>
                <w:ilvl w:val="0"/>
                <w:numId w:val="22"/>
              </w:numPr>
              <w:spacing w:line="276" w:lineRule="auto"/>
              <w:ind w:left="120" w:leftChars="0" w:firstLine="0" w:firstLineChars="0"/>
              <w:jc w:val="left"/>
              <w:rPr>
                <w:rFonts w:hint="eastAsia" w:ascii="仿宋" w:hAnsi="仿宋" w:eastAsia="仿宋" w:cs="仿宋"/>
                <w:kern w:val="0"/>
                <w:sz w:val="21"/>
                <w:szCs w:val="21"/>
                <w:lang w:bidi="ar"/>
              </w:rPr>
            </w:pPr>
            <w:r>
              <w:rPr>
                <w:rFonts w:hint="eastAsia" w:ascii="仿宋" w:hAnsi="仿宋" w:eastAsia="仿宋" w:cs="仿宋"/>
                <w:sz w:val="21"/>
                <w:szCs w:val="21"/>
              </w:rPr>
              <w:t>有效授权证明不足5份</w:t>
            </w:r>
            <w:r>
              <w:rPr>
                <w:rFonts w:hint="eastAsia" w:ascii="仿宋" w:hAnsi="仿宋" w:eastAsia="仿宋" w:cs="仿宋"/>
                <w:kern w:val="0"/>
                <w:sz w:val="21"/>
                <w:szCs w:val="21"/>
                <w:lang w:val="en-US" w:eastAsia="zh-CN" w:bidi="ar"/>
              </w:rPr>
              <w:t xml:space="preserve">，不得分。 </w:t>
            </w:r>
          </w:p>
          <w:p w14:paraId="1633E7E6">
            <w:pPr>
              <w:numPr>
                <w:ilvl w:val="0"/>
                <w:numId w:val="0"/>
              </w:numPr>
              <w:spacing w:line="276" w:lineRule="auto"/>
              <w:ind w:left="120" w:leftChars="0" w:firstLine="0" w:firstLineChars="0"/>
              <w:jc w:val="left"/>
              <w:rPr>
                <w:rFonts w:hint="eastAsia" w:ascii="仿宋" w:hAnsi="仿宋" w:eastAsia="仿宋" w:cs="仿宋"/>
                <w:snapToGrid w:val="0"/>
                <w:color w:val="000000"/>
                <w:kern w:val="0"/>
                <w:sz w:val="21"/>
                <w:szCs w:val="21"/>
                <w:lang w:val="en-US" w:eastAsia="en-US" w:bidi="ar"/>
              </w:rPr>
            </w:pPr>
            <w:r>
              <w:rPr>
                <w:rFonts w:hint="eastAsia" w:ascii="仿宋" w:hAnsi="仿宋" w:eastAsia="仿宋" w:cs="仿宋"/>
                <w:kern w:val="0"/>
                <w:sz w:val="21"/>
                <w:szCs w:val="21"/>
                <w:lang w:val="en-US" w:eastAsia="zh-CN" w:bidi="ar"/>
              </w:rPr>
              <w:t>注：提供证明材料扫描件并加盖供应商公章。</w:t>
            </w:r>
          </w:p>
        </w:tc>
        <w:tc>
          <w:tcPr>
            <w:tcW w:w="928" w:type="dxa"/>
            <w:shd w:val="clear" w:color="auto" w:fill="auto"/>
            <w:vAlign w:val="center"/>
          </w:tcPr>
          <w:p w14:paraId="1AA238D4">
            <w:pPr>
              <w:spacing w:line="276" w:lineRule="auto"/>
              <w:jc w:val="center"/>
              <w:rPr>
                <w:rFonts w:hint="eastAsia" w:ascii="仿宋" w:hAnsi="仿宋" w:eastAsia="仿宋" w:cs="仿宋"/>
                <w:snapToGrid w:val="0"/>
                <w:color w:val="000000"/>
                <w:w w:val="85"/>
                <w:kern w:val="0"/>
                <w:sz w:val="21"/>
                <w:szCs w:val="21"/>
                <w:lang w:val="en-US" w:eastAsia="en-US" w:bidi="ar-SA"/>
              </w:rPr>
            </w:pPr>
            <w:r>
              <w:rPr>
                <w:rFonts w:hint="eastAsia" w:ascii="仿宋" w:hAnsi="仿宋" w:eastAsia="仿宋" w:cs="仿宋"/>
                <w:sz w:val="21"/>
                <w:szCs w:val="21"/>
              </w:rPr>
              <w:t>共同评分因素</w:t>
            </w:r>
          </w:p>
        </w:tc>
      </w:tr>
    </w:tbl>
    <w:p w14:paraId="1CAB365A">
      <w:pPr>
        <w:pStyle w:val="3"/>
        <w:ind w:firstLine="0" w:firstLineChars="0"/>
        <w:rPr>
          <w:rFonts w:hint="eastAsia" w:ascii="仿宋" w:hAnsi="仿宋" w:eastAsia="仿宋" w:cs="仿宋"/>
        </w:rPr>
      </w:pPr>
      <w:r>
        <w:rPr>
          <w:rFonts w:hint="eastAsia" w:ascii="仿宋" w:hAnsi="仿宋" w:eastAsia="仿宋" w:cs="仿宋"/>
        </w:rPr>
        <w:t xml:space="preserve">4. </w:t>
      </w:r>
      <w:r>
        <w:rPr>
          <w:rFonts w:hint="eastAsia" w:ascii="仿宋" w:hAnsi="仿宋" w:eastAsia="仿宋" w:cs="仿宋"/>
          <w:sz w:val="24"/>
          <w:szCs w:val="24"/>
        </w:rPr>
        <w:t>废标</w:t>
      </w:r>
    </w:p>
    <w:p w14:paraId="6F50DFB4">
      <w:pPr>
        <w:spacing w:line="360" w:lineRule="auto"/>
        <w:ind w:firstLine="480" w:firstLineChars="200"/>
        <w:rPr>
          <w:rFonts w:hint="eastAsia" w:ascii="仿宋" w:hAnsi="仿宋" w:eastAsia="仿宋" w:cs="仿宋"/>
          <w:sz w:val="24"/>
        </w:rPr>
      </w:pPr>
      <w:r>
        <w:rPr>
          <w:rFonts w:hint="eastAsia" w:ascii="仿宋" w:hAnsi="仿宋" w:eastAsia="仿宋" w:cs="仿宋"/>
          <w:sz w:val="24"/>
        </w:rPr>
        <w:t>本次采购活动中，出现下列情形之一的，予以废标：</w:t>
      </w:r>
    </w:p>
    <w:p w14:paraId="0CA2E166">
      <w:pPr>
        <w:spacing w:line="360" w:lineRule="auto"/>
        <w:ind w:firstLine="480" w:firstLineChars="200"/>
        <w:rPr>
          <w:rFonts w:hint="eastAsia" w:ascii="仿宋" w:hAnsi="仿宋" w:eastAsia="仿宋" w:cs="仿宋"/>
          <w:sz w:val="24"/>
        </w:rPr>
      </w:pPr>
      <w:r>
        <w:rPr>
          <w:rFonts w:hint="eastAsia" w:ascii="仿宋" w:hAnsi="仿宋" w:eastAsia="仿宋" w:cs="仿宋"/>
          <w:sz w:val="24"/>
        </w:rPr>
        <w:t>（1）符合专业条件的评选申请人或者对邀请评选文件作实质响应的评选申请人无满足的；</w:t>
      </w:r>
    </w:p>
    <w:p w14:paraId="5FADB3D6">
      <w:pPr>
        <w:spacing w:line="360" w:lineRule="auto"/>
        <w:ind w:firstLine="480" w:firstLineChars="200"/>
        <w:rPr>
          <w:rFonts w:hint="eastAsia" w:ascii="仿宋" w:hAnsi="仿宋" w:eastAsia="仿宋" w:cs="仿宋"/>
          <w:sz w:val="24"/>
        </w:rPr>
      </w:pPr>
      <w:r>
        <w:rPr>
          <w:rFonts w:hint="eastAsia" w:ascii="仿宋" w:hAnsi="仿宋" w:eastAsia="仿宋" w:cs="仿宋"/>
          <w:sz w:val="24"/>
        </w:rPr>
        <w:t>（2）出现影响采购公正的违法、违规行为的；</w:t>
      </w:r>
    </w:p>
    <w:p w14:paraId="25D8F1E9">
      <w:pPr>
        <w:spacing w:line="360" w:lineRule="auto"/>
        <w:ind w:firstLine="480" w:firstLineChars="200"/>
        <w:rPr>
          <w:rFonts w:hint="eastAsia" w:ascii="仿宋" w:hAnsi="仿宋" w:eastAsia="仿宋" w:cs="仿宋"/>
          <w:sz w:val="24"/>
        </w:rPr>
      </w:pPr>
      <w:r>
        <w:rPr>
          <w:rFonts w:hint="eastAsia" w:ascii="仿宋" w:hAnsi="仿宋" w:eastAsia="仿宋" w:cs="仿宋"/>
          <w:sz w:val="24"/>
        </w:rPr>
        <w:t>（3）评选申请人的报价均超过了采购预算，采购人不能支付的；</w:t>
      </w:r>
    </w:p>
    <w:p w14:paraId="0EC530F8">
      <w:pPr>
        <w:spacing w:line="360" w:lineRule="auto"/>
        <w:ind w:firstLine="480" w:firstLineChars="200"/>
        <w:rPr>
          <w:rFonts w:hint="eastAsia" w:ascii="仿宋" w:hAnsi="仿宋" w:eastAsia="仿宋" w:cs="仿宋"/>
          <w:sz w:val="24"/>
        </w:rPr>
      </w:pPr>
      <w:r>
        <w:rPr>
          <w:rFonts w:hint="eastAsia" w:ascii="仿宋" w:hAnsi="仿宋" w:eastAsia="仿宋" w:cs="仿宋"/>
          <w:sz w:val="24"/>
        </w:rPr>
        <w:t>（4）因重大变故，采购任务取消的。</w:t>
      </w:r>
    </w:p>
    <w:p w14:paraId="3DF44BD9">
      <w:pPr>
        <w:spacing w:line="360" w:lineRule="auto"/>
        <w:ind w:firstLine="480" w:firstLineChars="200"/>
        <w:rPr>
          <w:rFonts w:hint="eastAsia" w:ascii="仿宋" w:hAnsi="仿宋" w:eastAsia="仿宋" w:cs="仿宋"/>
          <w:sz w:val="24"/>
        </w:rPr>
      </w:pPr>
      <w:r>
        <w:rPr>
          <w:rFonts w:hint="eastAsia" w:ascii="仿宋" w:hAnsi="仿宋" w:eastAsia="仿宋" w:cs="仿宋"/>
          <w:sz w:val="24"/>
        </w:rPr>
        <w:t>废标后，采购代理机构应在通知参与评选的评选申请人。</w:t>
      </w:r>
    </w:p>
    <w:p w14:paraId="600E8EAF">
      <w:pPr>
        <w:pStyle w:val="3"/>
        <w:ind w:firstLine="482"/>
        <w:rPr>
          <w:rFonts w:hint="eastAsia" w:ascii="仿宋" w:hAnsi="仿宋" w:eastAsia="仿宋" w:cs="仿宋"/>
          <w:sz w:val="24"/>
          <w:szCs w:val="24"/>
        </w:rPr>
      </w:pPr>
      <w:bookmarkStart w:id="85" w:name="_Toc449705611"/>
      <w:bookmarkStart w:id="86" w:name="_Toc449705550"/>
      <w:r>
        <w:rPr>
          <w:rFonts w:hint="eastAsia" w:ascii="仿宋" w:hAnsi="仿宋" w:eastAsia="仿宋" w:cs="仿宋"/>
          <w:sz w:val="24"/>
          <w:szCs w:val="24"/>
        </w:rPr>
        <w:t>5. 定标</w:t>
      </w:r>
      <w:bookmarkEnd w:id="84"/>
      <w:bookmarkEnd w:id="85"/>
      <w:bookmarkEnd w:id="86"/>
      <w:bookmarkStart w:id="87" w:name="_Toc217446061"/>
    </w:p>
    <w:bookmarkEnd w:id="87"/>
    <w:p w14:paraId="2984BB06">
      <w:pPr>
        <w:spacing w:line="360" w:lineRule="auto"/>
        <w:ind w:firstLine="480" w:firstLineChars="200"/>
        <w:rPr>
          <w:rFonts w:hint="eastAsia" w:ascii="仿宋" w:hAnsi="仿宋" w:eastAsia="仿宋" w:cs="仿宋"/>
          <w:sz w:val="24"/>
        </w:rPr>
      </w:pPr>
      <w:r>
        <w:rPr>
          <w:rFonts w:hint="eastAsia" w:ascii="仿宋" w:hAnsi="仿宋" w:eastAsia="仿宋" w:cs="仿宋"/>
          <w:sz w:val="24"/>
        </w:rPr>
        <w:t>5.1. 定标原则：本项目根据评选小组推荐的中选候选人名单，按顺序确定</w:t>
      </w:r>
      <w:r>
        <w:rPr>
          <w:rFonts w:hint="eastAsia" w:ascii="仿宋" w:hAnsi="仿宋" w:eastAsia="仿宋" w:cs="仿宋"/>
          <w:sz w:val="24"/>
          <w:lang w:eastAsia="zh-CN"/>
        </w:rPr>
        <w:t>成交供应商</w:t>
      </w:r>
      <w:r>
        <w:rPr>
          <w:rFonts w:hint="eastAsia" w:ascii="仿宋" w:hAnsi="仿宋" w:eastAsia="仿宋" w:cs="仿宋"/>
          <w:sz w:val="24"/>
        </w:rPr>
        <w:t>。</w:t>
      </w:r>
    </w:p>
    <w:p w14:paraId="64079AC9">
      <w:pPr>
        <w:spacing w:line="360" w:lineRule="auto"/>
        <w:ind w:firstLine="480" w:firstLineChars="200"/>
        <w:rPr>
          <w:rFonts w:hint="eastAsia" w:ascii="仿宋" w:hAnsi="仿宋" w:eastAsia="仿宋" w:cs="仿宋"/>
          <w:sz w:val="24"/>
        </w:rPr>
      </w:pPr>
      <w:bookmarkStart w:id="88" w:name="_Toc217446062"/>
      <w:r>
        <w:rPr>
          <w:rFonts w:hint="eastAsia" w:ascii="仿宋" w:hAnsi="仿宋" w:eastAsia="仿宋" w:cs="仿宋"/>
          <w:sz w:val="24"/>
        </w:rPr>
        <w:t>5.2. 定标程序</w:t>
      </w:r>
      <w:bookmarkEnd w:id="88"/>
    </w:p>
    <w:p w14:paraId="12CA0769">
      <w:pPr>
        <w:spacing w:line="360" w:lineRule="auto"/>
        <w:ind w:firstLine="480" w:firstLineChars="200"/>
        <w:rPr>
          <w:rFonts w:hint="eastAsia" w:ascii="仿宋" w:hAnsi="仿宋" w:eastAsia="仿宋" w:cs="仿宋"/>
          <w:sz w:val="24"/>
        </w:rPr>
      </w:pPr>
      <w:r>
        <w:rPr>
          <w:rFonts w:hint="eastAsia" w:ascii="仿宋" w:hAnsi="仿宋" w:eastAsia="仿宋" w:cs="仿宋"/>
          <w:sz w:val="24"/>
        </w:rPr>
        <w:t>5.2.1 评选小组将评审情况写出书面报告，推荐中选候选人，并按照综合得分高低标明排列顺序。综合得分相同的，按评选报价由低到高顺序排列。得分且评选报价相同的，按技术指标优劣顺序排列。</w:t>
      </w:r>
    </w:p>
    <w:p w14:paraId="6B8AFA51">
      <w:pPr>
        <w:spacing w:line="360" w:lineRule="auto"/>
        <w:ind w:firstLine="480" w:firstLineChars="200"/>
        <w:rPr>
          <w:rFonts w:hint="eastAsia" w:ascii="仿宋" w:hAnsi="仿宋" w:eastAsia="仿宋" w:cs="仿宋"/>
          <w:sz w:val="24"/>
        </w:rPr>
      </w:pPr>
      <w:r>
        <w:rPr>
          <w:rFonts w:hint="eastAsia" w:ascii="仿宋" w:hAnsi="仿宋" w:eastAsia="仿宋" w:cs="仿宋"/>
          <w:sz w:val="24"/>
        </w:rPr>
        <w:t>5.2.2 采购代理机构在评审结束后五个工作日内将评审报告送采购人。</w:t>
      </w:r>
    </w:p>
    <w:p w14:paraId="4DB1F7F3">
      <w:pPr>
        <w:spacing w:line="360" w:lineRule="auto"/>
        <w:ind w:firstLine="480" w:firstLineChars="200"/>
        <w:rPr>
          <w:rFonts w:hint="eastAsia" w:ascii="仿宋" w:hAnsi="仿宋" w:eastAsia="仿宋" w:cs="仿宋"/>
          <w:sz w:val="24"/>
        </w:rPr>
      </w:pPr>
      <w:r>
        <w:rPr>
          <w:rFonts w:hint="eastAsia" w:ascii="仿宋" w:hAnsi="仿宋" w:eastAsia="仿宋" w:cs="仿宋"/>
          <w:sz w:val="24"/>
        </w:rPr>
        <w:t>5.2.3 采购人在收到评审报告后五个工作日内，按照评审报告中推荐的中选候选人顺序确定</w:t>
      </w:r>
      <w:r>
        <w:rPr>
          <w:rFonts w:hint="eastAsia" w:ascii="仿宋" w:hAnsi="仿宋" w:eastAsia="仿宋" w:cs="仿宋"/>
          <w:sz w:val="24"/>
          <w:lang w:eastAsia="zh-CN"/>
        </w:rPr>
        <w:t>成交供应商</w:t>
      </w:r>
      <w:r>
        <w:rPr>
          <w:rFonts w:hint="eastAsia" w:ascii="仿宋" w:hAnsi="仿宋" w:eastAsia="仿宋" w:cs="仿宋"/>
          <w:sz w:val="24"/>
        </w:rPr>
        <w:t>。</w:t>
      </w:r>
    </w:p>
    <w:p w14:paraId="3F820F4D">
      <w:pPr>
        <w:spacing w:line="360" w:lineRule="auto"/>
        <w:ind w:firstLine="480" w:firstLineChars="200"/>
        <w:rPr>
          <w:rFonts w:hint="eastAsia" w:ascii="仿宋" w:hAnsi="仿宋" w:eastAsia="仿宋" w:cs="仿宋"/>
          <w:sz w:val="24"/>
        </w:rPr>
      </w:pPr>
      <w:r>
        <w:rPr>
          <w:rFonts w:hint="eastAsia" w:ascii="仿宋" w:hAnsi="仿宋" w:eastAsia="仿宋" w:cs="仿宋"/>
          <w:sz w:val="24"/>
        </w:rPr>
        <w:t>注意，采购人按照推荐的中选候选人顺序确定</w:t>
      </w:r>
      <w:r>
        <w:rPr>
          <w:rFonts w:hint="eastAsia" w:ascii="仿宋" w:hAnsi="仿宋" w:eastAsia="仿宋" w:cs="仿宋"/>
          <w:sz w:val="24"/>
          <w:lang w:eastAsia="zh-CN"/>
        </w:rPr>
        <w:t>成交供应商</w:t>
      </w:r>
      <w:r>
        <w:rPr>
          <w:rFonts w:hint="eastAsia" w:ascii="仿宋" w:hAnsi="仿宋" w:eastAsia="仿宋" w:cs="仿宋"/>
          <w:sz w:val="24"/>
        </w:rPr>
        <w:t>，不能认为采购人只能确定第一中选候选人为</w:t>
      </w:r>
      <w:r>
        <w:rPr>
          <w:rFonts w:hint="eastAsia" w:ascii="仿宋" w:hAnsi="仿宋" w:eastAsia="仿宋" w:cs="仿宋"/>
          <w:sz w:val="24"/>
          <w:lang w:eastAsia="zh-CN"/>
        </w:rPr>
        <w:t>成交供应商</w:t>
      </w:r>
      <w:r>
        <w:rPr>
          <w:rFonts w:hint="eastAsia" w:ascii="仿宋" w:hAnsi="仿宋" w:eastAsia="仿宋" w:cs="仿宋"/>
          <w:sz w:val="24"/>
        </w:rPr>
        <w:t>，采购人有正当理由的，可以确定后一顺序中选候选人为</w:t>
      </w:r>
      <w:r>
        <w:rPr>
          <w:rFonts w:hint="eastAsia" w:ascii="仿宋" w:hAnsi="仿宋" w:eastAsia="仿宋" w:cs="仿宋"/>
          <w:sz w:val="24"/>
          <w:lang w:eastAsia="zh-CN"/>
        </w:rPr>
        <w:t>成交供应商</w:t>
      </w:r>
      <w:r>
        <w:rPr>
          <w:rFonts w:hint="eastAsia" w:ascii="仿宋" w:hAnsi="仿宋" w:eastAsia="仿宋" w:cs="仿宋"/>
          <w:sz w:val="24"/>
        </w:rPr>
        <w:t>，依次类推。</w:t>
      </w:r>
    </w:p>
    <w:p w14:paraId="7B91D7A2">
      <w:pPr>
        <w:spacing w:line="360" w:lineRule="auto"/>
        <w:ind w:firstLine="480" w:firstLineChars="200"/>
        <w:rPr>
          <w:rFonts w:hint="eastAsia" w:ascii="仿宋" w:hAnsi="仿宋" w:eastAsia="仿宋" w:cs="仿宋"/>
          <w:sz w:val="24"/>
        </w:rPr>
      </w:pPr>
      <w:r>
        <w:rPr>
          <w:rFonts w:hint="eastAsia" w:ascii="仿宋" w:hAnsi="仿宋" w:eastAsia="仿宋" w:cs="仿宋"/>
          <w:sz w:val="24"/>
        </w:rPr>
        <w:t>5.2.4 根据采购人确定的</w:t>
      </w:r>
      <w:r>
        <w:rPr>
          <w:rFonts w:hint="eastAsia" w:ascii="仿宋" w:hAnsi="仿宋" w:eastAsia="仿宋" w:cs="仿宋"/>
          <w:sz w:val="24"/>
          <w:lang w:eastAsia="zh-CN"/>
        </w:rPr>
        <w:t>成交供应商</w:t>
      </w:r>
      <w:r>
        <w:rPr>
          <w:rFonts w:hint="eastAsia" w:ascii="仿宋" w:hAnsi="仿宋" w:eastAsia="仿宋" w:cs="仿宋"/>
          <w:sz w:val="24"/>
        </w:rPr>
        <w:t>，向</w:t>
      </w:r>
      <w:r>
        <w:rPr>
          <w:rFonts w:hint="eastAsia" w:ascii="仿宋" w:hAnsi="仿宋" w:eastAsia="仿宋" w:cs="仿宋"/>
          <w:sz w:val="24"/>
          <w:lang w:eastAsia="zh-CN"/>
        </w:rPr>
        <w:t>成交供应商</w:t>
      </w:r>
      <w:r>
        <w:rPr>
          <w:rFonts w:hint="eastAsia" w:ascii="仿宋" w:hAnsi="仿宋" w:eastAsia="仿宋" w:cs="仿宋"/>
          <w:sz w:val="24"/>
        </w:rPr>
        <w:t>发出中选通知书。</w:t>
      </w:r>
    </w:p>
    <w:p w14:paraId="250A59D0">
      <w:pPr>
        <w:spacing w:line="360" w:lineRule="auto"/>
        <w:ind w:firstLine="480" w:firstLineChars="200"/>
        <w:rPr>
          <w:rFonts w:hint="eastAsia" w:ascii="仿宋" w:hAnsi="仿宋" w:eastAsia="仿宋" w:cs="仿宋"/>
          <w:sz w:val="24"/>
        </w:rPr>
      </w:pPr>
      <w:r>
        <w:rPr>
          <w:rFonts w:hint="eastAsia" w:ascii="仿宋" w:hAnsi="仿宋" w:eastAsia="仿宋" w:cs="仿宋"/>
          <w:sz w:val="24"/>
        </w:rPr>
        <w:t>5.2.5采购单位不解释中选或落标原因，不退回响应文件和其他评选资料。</w:t>
      </w:r>
    </w:p>
    <w:bookmarkEnd w:id="73"/>
    <w:p w14:paraId="19245310">
      <w:pPr>
        <w:pStyle w:val="2"/>
        <w:pageBreakBefore/>
        <w:spacing w:beforeLines="0" w:afterLines="0" w:line="360" w:lineRule="auto"/>
        <w:rPr>
          <w:rFonts w:hint="eastAsia" w:ascii="仿宋" w:hAnsi="仿宋" w:eastAsia="仿宋" w:cs="仿宋"/>
          <w:b/>
        </w:rPr>
      </w:pPr>
      <w:bookmarkStart w:id="89" w:name="_Toc502912095"/>
      <w:bookmarkStart w:id="90" w:name="_Toc18369"/>
      <w:r>
        <w:rPr>
          <w:rFonts w:hint="eastAsia" w:ascii="仿宋" w:hAnsi="仿宋" w:eastAsia="仿宋" w:cs="仿宋"/>
          <w:b/>
        </w:rPr>
        <w:t xml:space="preserve">第七章 </w:t>
      </w:r>
      <w:bookmarkEnd w:id="89"/>
      <w:r>
        <w:rPr>
          <w:rFonts w:hint="eastAsia" w:ascii="仿宋" w:hAnsi="仿宋" w:eastAsia="仿宋" w:cs="仿宋"/>
          <w:b/>
        </w:rPr>
        <w:t>合同主要条款（仅供参考）</w:t>
      </w:r>
      <w:bookmarkEnd w:id="90"/>
    </w:p>
    <w:p w14:paraId="21933FC4">
      <w:pPr>
        <w:widowControl/>
        <w:spacing w:line="360" w:lineRule="auto"/>
        <w:ind w:firstLine="480" w:firstLineChars="200"/>
        <w:jc w:val="left"/>
        <w:rPr>
          <w:rFonts w:hint="eastAsia" w:ascii="仿宋" w:hAnsi="仿宋" w:eastAsia="仿宋" w:cs="仿宋"/>
          <w:sz w:val="24"/>
          <w:szCs w:val="24"/>
        </w:rPr>
      </w:pPr>
    </w:p>
    <w:p w14:paraId="29020976">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 xml:space="preserve">合同编号：XXXXX。 </w:t>
      </w:r>
    </w:p>
    <w:p w14:paraId="4E31C3BD">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签订地点：XXXXX。</w:t>
      </w:r>
    </w:p>
    <w:p w14:paraId="662F1BA0">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 xml:space="preserve">签订时间：XXXX年XX月XX日。 </w:t>
      </w:r>
    </w:p>
    <w:p w14:paraId="3843AD88">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 xml:space="preserve">采购人（甲方）： </w:t>
      </w:r>
    </w:p>
    <w:p w14:paraId="1764FD2C">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评选申请人（乙方）：</w:t>
      </w:r>
    </w:p>
    <w:p w14:paraId="18512E65">
      <w:pPr>
        <w:widowControl/>
        <w:spacing w:line="360" w:lineRule="auto"/>
        <w:ind w:firstLine="480" w:firstLineChars="200"/>
        <w:jc w:val="left"/>
        <w:rPr>
          <w:rFonts w:hint="eastAsia" w:ascii="仿宋" w:hAnsi="仿宋" w:eastAsia="仿宋" w:cs="仿宋"/>
          <w:sz w:val="24"/>
          <w:szCs w:val="24"/>
        </w:rPr>
      </w:pPr>
    </w:p>
    <w:p w14:paraId="7D6D8F03">
      <w:pPr>
        <w:widowControl/>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参照《中华人民共和国民法典》、《中华人民共和国招标投标法》、《中华人民共和国招标投标法实施条例》、与项目行业有关的法律法规，以及项目（采购项目编号：</w:t>
      </w:r>
      <w:r>
        <w:rPr>
          <w:rFonts w:hint="eastAsia" w:ascii="仿宋" w:hAnsi="仿宋" w:eastAsia="仿宋" w:cs="仿宋"/>
          <w:sz w:val="24"/>
          <w:szCs w:val="24"/>
        </w:rPr>
        <w:tab/>
      </w:r>
      <w:r>
        <w:rPr>
          <w:rFonts w:hint="eastAsia" w:ascii="仿宋" w:hAnsi="仿宋" w:eastAsia="仿宋" w:cs="仿宋"/>
          <w:sz w:val="24"/>
          <w:szCs w:val="24"/>
        </w:rPr>
        <w:t>）的《评选文件》，乙方的《响应文件》及《中选通知书》，甲、乙双方同意签订本合同。详细技术说明及其他有关合同项目的特定信息由合同附件予以说明，合同附件及本项目的《评选文件》、《响应文件》、《中选通知书》等均为本合同的组成部分。</w:t>
      </w:r>
    </w:p>
    <w:p w14:paraId="6F145A60">
      <w:pPr>
        <w:widowControl/>
        <w:numPr>
          <w:ilvl w:val="0"/>
          <w:numId w:val="23"/>
        </w:numPr>
        <w:spacing w:line="360" w:lineRule="auto"/>
        <w:jc w:val="left"/>
        <w:rPr>
          <w:rFonts w:hint="eastAsia" w:ascii="仿宋" w:hAnsi="仿宋" w:eastAsia="仿宋" w:cs="仿宋"/>
          <w:b/>
          <w:sz w:val="24"/>
          <w:szCs w:val="24"/>
        </w:rPr>
      </w:pPr>
      <w:r>
        <w:rPr>
          <w:rFonts w:hint="eastAsia" w:ascii="仿宋" w:hAnsi="仿宋" w:eastAsia="仿宋" w:cs="仿宋"/>
          <w:b/>
          <w:sz w:val="24"/>
          <w:szCs w:val="24"/>
        </w:rPr>
        <w:t xml:space="preserve">  项目基本情况</w:t>
      </w:r>
    </w:p>
    <w:p w14:paraId="7ADC117A">
      <w:pPr>
        <w:widowControl/>
        <w:numPr>
          <w:ilvl w:val="0"/>
          <w:numId w:val="23"/>
        </w:numPr>
        <w:spacing w:line="360" w:lineRule="auto"/>
        <w:jc w:val="left"/>
        <w:rPr>
          <w:rFonts w:hint="eastAsia" w:ascii="仿宋" w:hAnsi="仿宋" w:eastAsia="仿宋" w:cs="仿宋"/>
          <w:b/>
          <w:sz w:val="24"/>
          <w:szCs w:val="24"/>
        </w:rPr>
      </w:pPr>
      <w:r>
        <w:rPr>
          <w:rFonts w:hint="eastAsia" w:ascii="仿宋" w:hAnsi="仿宋" w:eastAsia="仿宋" w:cs="仿宋"/>
          <w:b/>
          <w:sz w:val="24"/>
          <w:szCs w:val="24"/>
        </w:rPr>
        <w:t xml:space="preserve">  合同期限</w:t>
      </w:r>
    </w:p>
    <w:p w14:paraId="67977838">
      <w:pPr>
        <w:widowControl/>
        <w:spacing w:line="360" w:lineRule="auto"/>
        <w:ind w:firstLine="482" w:firstLineChars="200"/>
        <w:jc w:val="left"/>
        <w:rPr>
          <w:rFonts w:hint="eastAsia" w:ascii="仿宋" w:hAnsi="仿宋" w:eastAsia="仿宋" w:cs="仿宋"/>
          <w:b/>
          <w:sz w:val="24"/>
          <w:szCs w:val="24"/>
        </w:rPr>
      </w:pPr>
      <w:r>
        <w:rPr>
          <w:rFonts w:hint="eastAsia" w:ascii="仿宋" w:hAnsi="仿宋" w:eastAsia="仿宋" w:cs="仿宋"/>
          <w:b/>
          <w:sz w:val="24"/>
          <w:szCs w:val="24"/>
        </w:rPr>
        <w:t>第三条</w:t>
      </w:r>
      <w:r>
        <w:rPr>
          <w:rFonts w:hint="eastAsia" w:ascii="仿宋" w:hAnsi="仿宋" w:eastAsia="仿宋" w:cs="仿宋"/>
          <w:b/>
          <w:sz w:val="24"/>
          <w:szCs w:val="24"/>
        </w:rPr>
        <w:tab/>
      </w:r>
      <w:r>
        <w:rPr>
          <w:rFonts w:hint="eastAsia" w:ascii="仿宋" w:hAnsi="仿宋" w:eastAsia="仿宋" w:cs="仿宋"/>
          <w:b/>
          <w:sz w:val="24"/>
          <w:szCs w:val="24"/>
        </w:rPr>
        <w:t xml:space="preserve">  服务内容与质量标准 </w:t>
      </w:r>
    </w:p>
    <w:p w14:paraId="38EBE2C5">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rPr>
        <w:tab/>
      </w:r>
      <w:r>
        <w:rPr>
          <w:rFonts w:hint="eastAsia" w:ascii="仿宋" w:hAnsi="仿宋" w:eastAsia="仿宋" w:cs="仿宋"/>
          <w:sz w:val="24"/>
          <w:szCs w:val="24"/>
        </w:rPr>
        <w:t>；</w:t>
      </w:r>
    </w:p>
    <w:p w14:paraId="4C678505">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w:t>
      </w:r>
    </w:p>
    <w:p w14:paraId="3A66E869">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w:t>
      </w:r>
    </w:p>
    <w:p w14:paraId="18EEC496">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w:t>
      </w:r>
    </w:p>
    <w:p w14:paraId="1AF86A10">
      <w:pPr>
        <w:widowControl/>
        <w:spacing w:line="360" w:lineRule="auto"/>
        <w:ind w:firstLine="482" w:firstLineChars="200"/>
        <w:jc w:val="left"/>
        <w:rPr>
          <w:rFonts w:hint="eastAsia" w:ascii="仿宋" w:hAnsi="仿宋" w:eastAsia="仿宋" w:cs="仿宋"/>
          <w:b/>
          <w:sz w:val="24"/>
          <w:szCs w:val="24"/>
        </w:rPr>
      </w:pPr>
      <w:r>
        <w:rPr>
          <w:rFonts w:hint="eastAsia" w:ascii="仿宋" w:hAnsi="仿宋" w:eastAsia="仿宋" w:cs="仿宋"/>
          <w:b/>
          <w:sz w:val="24"/>
          <w:szCs w:val="24"/>
        </w:rPr>
        <w:t>第四条</w:t>
      </w:r>
      <w:r>
        <w:rPr>
          <w:rFonts w:hint="eastAsia" w:ascii="仿宋" w:hAnsi="仿宋" w:eastAsia="仿宋" w:cs="仿宋"/>
          <w:b/>
          <w:sz w:val="24"/>
          <w:szCs w:val="24"/>
        </w:rPr>
        <w:tab/>
      </w:r>
      <w:r>
        <w:rPr>
          <w:rFonts w:hint="eastAsia" w:ascii="仿宋" w:hAnsi="仿宋" w:eastAsia="仿宋" w:cs="仿宋"/>
          <w:b/>
          <w:sz w:val="24"/>
          <w:szCs w:val="24"/>
        </w:rPr>
        <w:t xml:space="preserve">  服务费用及支付方式 </w:t>
      </w:r>
    </w:p>
    <w:p w14:paraId="4709AACC">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 xml:space="preserve">(一)本项目服务费用由以下组成： </w:t>
      </w:r>
    </w:p>
    <w:p w14:paraId="58EA3CC8">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rPr>
        <w:tab/>
      </w:r>
      <w:r>
        <w:rPr>
          <w:rFonts w:hint="eastAsia" w:ascii="仿宋" w:hAnsi="仿宋" w:eastAsia="仿宋" w:cs="仿宋"/>
          <w:sz w:val="24"/>
          <w:szCs w:val="24"/>
        </w:rPr>
        <w:t>万元；</w:t>
      </w:r>
    </w:p>
    <w:p w14:paraId="2D2ABB58">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万元；</w:t>
      </w:r>
    </w:p>
    <w:p w14:paraId="5B61EE04">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万元。</w:t>
      </w:r>
    </w:p>
    <w:p w14:paraId="56F5017E">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 xml:space="preserve">…… </w:t>
      </w:r>
    </w:p>
    <w:p w14:paraId="10472A26">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(二)服务费支付方式：（具体以合同签订时为准）</w:t>
      </w:r>
    </w:p>
    <w:p w14:paraId="1528B273">
      <w:pPr>
        <w:widowControl/>
        <w:spacing w:line="360" w:lineRule="auto"/>
        <w:ind w:firstLine="482" w:firstLineChars="200"/>
        <w:jc w:val="left"/>
        <w:rPr>
          <w:rFonts w:hint="eastAsia" w:ascii="仿宋" w:hAnsi="仿宋" w:eastAsia="仿宋" w:cs="仿宋"/>
          <w:b/>
          <w:sz w:val="24"/>
          <w:szCs w:val="24"/>
        </w:rPr>
      </w:pPr>
      <w:r>
        <w:rPr>
          <w:rFonts w:hint="eastAsia" w:ascii="仿宋" w:hAnsi="仿宋" w:eastAsia="仿宋" w:cs="仿宋"/>
          <w:b/>
          <w:sz w:val="24"/>
          <w:szCs w:val="24"/>
        </w:rPr>
        <w:t>第五条  知识产权</w:t>
      </w:r>
    </w:p>
    <w:p w14:paraId="5552938F">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乙方应保证所提供的服务或其任何一部分均不会侵犯任何第三方的专利权、商标权或著作权。</w:t>
      </w:r>
    </w:p>
    <w:p w14:paraId="5BF3AE1D">
      <w:pPr>
        <w:widowControl/>
        <w:spacing w:line="360" w:lineRule="auto"/>
        <w:ind w:firstLine="482" w:firstLineChars="200"/>
        <w:jc w:val="left"/>
        <w:rPr>
          <w:rFonts w:hint="eastAsia" w:ascii="仿宋" w:hAnsi="仿宋" w:eastAsia="仿宋" w:cs="仿宋"/>
          <w:b/>
          <w:sz w:val="24"/>
          <w:szCs w:val="24"/>
        </w:rPr>
      </w:pPr>
      <w:r>
        <w:rPr>
          <w:rFonts w:hint="eastAsia" w:ascii="仿宋" w:hAnsi="仿宋" w:eastAsia="仿宋" w:cs="仿宋"/>
          <w:b/>
          <w:sz w:val="24"/>
          <w:szCs w:val="24"/>
        </w:rPr>
        <w:t xml:space="preserve">第六条  无产权瑕疵条款 </w:t>
      </w:r>
    </w:p>
    <w:p w14:paraId="2E6B6E38">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 xml:space="preserve">乙方保证所提供的服务的所有权完全属于乙方且无任何抵押、查封等产权瑕疵。如有产权瑕疵的，视为乙方违约。乙方应负担由此而产生的一切损失。 </w:t>
      </w:r>
    </w:p>
    <w:p w14:paraId="6A703275">
      <w:pPr>
        <w:widowControl/>
        <w:spacing w:line="360" w:lineRule="auto"/>
        <w:ind w:firstLine="482" w:firstLineChars="200"/>
        <w:jc w:val="left"/>
        <w:rPr>
          <w:rFonts w:hint="eastAsia" w:ascii="仿宋" w:hAnsi="仿宋" w:eastAsia="仿宋" w:cs="仿宋"/>
          <w:b/>
          <w:sz w:val="24"/>
          <w:szCs w:val="24"/>
        </w:rPr>
      </w:pPr>
      <w:r>
        <w:rPr>
          <w:rFonts w:hint="eastAsia" w:ascii="仿宋" w:hAnsi="仿宋" w:eastAsia="仿宋" w:cs="仿宋"/>
          <w:b/>
          <w:sz w:val="24"/>
          <w:szCs w:val="24"/>
        </w:rPr>
        <w:t>第七条</w:t>
      </w:r>
      <w:r>
        <w:rPr>
          <w:rFonts w:hint="eastAsia" w:ascii="仿宋" w:hAnsi="仿宋" w:eastAsia="仿宋" w:cs="仿宋"/>
          <w:b/>
          <w:sz w:val="24"/>
          <w:szCs w:val="24"/>
        </w:rPr>
        <w:tab/>
      </w:r>
      <w:r>
        <w:rPr>
          <w:rFonts w:hint="eastAsia" w:ascii="仿宋" w:hAnsi="仿宋" w:eastAsia="仿宋" w:cs="仿宋"/>
          <w:b/>
          <w:sz w:val="24"/>
          <w:szCs w:val="24"/>
        </w:rPr>
        <w:t xml:space="preserve">甲方的权利和义务 </w:t>
      </w:r>
    </w:p>
    <w:p w14:paraId="6D4CA3B8">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1、甲方有权对合同规定范围内乙方的服务行为进行监督和检查，拥有监管权。有权定期核对乙方提供服务所配备的人员数量。对甲方认为不合理的部分有权下达整改通知 书，并要求乙方限期整改。</w:t>
      </w:r>
    </w:p>
    <w:p w14:paraId="3031B54B">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3、负责检查监督乙方管理工作的实施及制度的执行情况。</w:t>
      </w:r>
    </w:p>
    <w:p w14:paraId="7E04C400">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4、根据本合同规定，按时向乙方支付应付服务费用。</w:t>
      </w:r>
    </w:p>
    <w:p w14:paraId="17E03853">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 xml:space="preserve">5、国家法律、法规所规定由甲方承担的其它责任。 </w:t>
      </w:r>
    </w:p>
    <w:p w14:paraId="0FDD999A">
      <w:pPr>
        <w:widowControl/>
        <w:spacing w:line="360" w:lineRule="auto"/>
        <w:ind w:firstLine="482" w:firstLineChars="200"/>
        <w:jc w:val="left"/>
        <w:rPr>
          <w:rFonts w:hint="eastAsia" w:ascii="仿宋" w:hAnsi="仿宋" w:eastAsia="仿宋" w:cs="仿宋"/>
          <w:b/>
          <w:sz w:val="24"/>
          <w:szCs w:val="24"/>
        </w:rPr>
      </w:pPr>
      <w:r>
        <w:rPr>
          <w:rFonts w:hint="eastAsia" w:ascii="仿宋" w:hAnsi="仿宋" w:eastAsia="仿宋" w:cs="仿宋"/>
          <w:b/>
          <w:sz w:val="24"/>
          <w:szCs w:val="24"/>
        </w:rPr>
        <w:t>第八条</w:t>
      </w:r>
      <w:r>
        <w:rPr>
          <w:rFonts w:hint="eastAsia" w:ascii="仿宋" w:hAnsi="仿宋" w:eastAsia="仿宋" w:cs="仿宋"/>
          <w:b/>
          <w:sz w:val="24"/>
          <w:szCs w:val="24"/>
        </w:rPr>
        <w:tab/>
      </w:r>
      <w:r>
        <w:rPr>
          <w:rFonts w:hint="eastAsia" w:ascii="仿宋" w:hAnsi="仿宋" w:eastAsia="仿宋" w:cs="仿宋"/>
          <w:b/>
          <w:sz w:val="24"/>
          <w:szCs w:val="24"/>
        </w:rPr>
        <w:t xml:space="preserve">  乙方的权利和义务</w:t>
      </w:r>
    </w:p>
    <w:p w14:paraId="435A6D6E">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1、对本合同规定的委托服务范围内的项目享有管理权及服务义务。</w:t>
      </w:r>
    </w:p>
    <w:p w14:paraId="7F24EF8C">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2、根据本合同的规定向甲方收取相关服务费用，并有权在本项目管理范围内管理及 合理使用。</w:t>
      </w:r>
    </w:p>
    <w:p w14:paraId="4706BEDA">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3、及时向甲方通告本项目服务范围内有关服务的重大事项，及时配合处理投诉。</w:t>
      </w:r>
    </w:p>
    <w:p w14:paraId="68D487BC">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4、接受项目行业管理部门及政府有关部门的指导，接受甲方的监督。</w:t>
      </w:r>
    </w:p>
    <w:p w14:paraId="3C682FA2">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 xml:space="preserve">5、国家法律、法规所规定由乙方承担的其它责任。 </w:t>
      </w:r>
    </w:p>
    <w:p w14:paraId="03F828C1">
      <w:pPr>
        <w:widowControl/>
        <w:spacing w:line="360" w:lineRule="auto"/>
        <w:ind w:firstLine="482" w:firstLineChars="200"/>
        <w:jc w:val="left"/>
        <w:rPr>
          <w:rFonts w:hint="eastAsia" w:ascii="仿宋" w:hAnsi="仿宋" w:eastAsia="仿宋" w:cs="仿宋"/>
          <w:b/>
          <w:sz w:val="24"/>
          <w:szCs w:val="24"/>
        </w:rPr>
      </w:pPr>
      <w:r>
        <w:rPr>
          <w:rFonts w:hint="eastAsia" w:ascii="仿宋" w:hAnsi="仿宋" w:eastAsia="仿宋" w:cs="仿宋"/>
          <w:b/>
          <w:sz w:val="24"/>
          <w:szCs w:val="24"/>
        </w:rPr>
        <w:t>第九条  违约责任</w:t>
      </w:r>
    </w:p>
    <w:p w14:paraId="624031DA">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1、甲乙双方必须遵守本合同并执行合同中的各项规定，保证本合同的正常履行。</w:t>
      </w:r>
    </w:p>
    <w:p w14:paraId="53C56BCF">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2、如因乙方工作人员在履行职务过程中的的疏忽、失职、过错等故意或者过失原因 给甲方造成损失或侵害，包括但不限于甲方本身的财产损失、由此而导致的甲方对任何第三方的法律责任等，乙方对此均应承担全部的赔偿责任。</w:t>
      </w:r>
    </w:p>
    <w:p w14:paraId="57C5C874">
      <w:pPr>
        <w:widowControl/>
        <w:spacing w:line="360" w:lineRule="auto"/>
        <w:ind w:firstLine="482" w:firstLineChars="200"/>
        <w:jc w:val="left"/>
        <w:rPr>
          <w:rFonts w:hint="eastAsia" w:ascii="仿宋" w:hAnsi="仿宋" w:eastAsia="仿宋" w:cs="仿宋"/>
          <w:b/>
          <w:sz w:val="24"/>
          <w:szCs w:val="24"/>
        </w:rPr>
      </w:pPr>
      <w:r>
        <w:rPr>
          <w:rFonts w:hint="eastAsia" w:ascii="仿宋" w:hAnsi="仿宋" w:eastAsia="仿宋" w:cs="仿宋"/>
          <w:b/>
          <w:sz w:val="24"/>
          <w:szCs w:val="24"/>
        </w:rPr>
        <w:t xml:space="preserve">第十条  不可抗力事件处理 </w:t>
      </w:r>
    </w:p>
    <w:p w14:paraId="59A7E554">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 xml:space="preserve">1、在合同有效期内，任何一方因不可抗力事件导致不能履行合同，则合同履行期可延长，其延长期与不可抗力影响期相同。 </w:t>
      </w:r>
    </w:p>
    <w:p w14:paraId="1915A388">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2、不可抗力事件发生后，应立即通知对方，并寄送有关权威机构出具的证明。</w:t>
      </w:r>
    </w:p>
    <w:p w14:paraId="6E2F4DFA">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3、不可抗力事件延续</w:t>
      </w:r>
      <w:r>
        <w:rPr>
          <w:rFonts w:hint="eastAsia" w:ascii="仿宋" w:hAnsi="仿宋" w:eastAsia="仿宋" w:cs="仿宋"/>
          <w:sz w:val="24"/>
          <w:szCs w:val="24"/>
        </w:rPr>
        <w:tab/>
      </w:r>
      <w:r>
        <w:rPr>
          <w:rFonts w:hint="eastAsia" w:ascii="仿宋" w:hAnsi="仿宋" w:eastAsia="仿宋" w:cs="仿宋"/>
          <w:sz w:val="24"/>
          <w:szCs w:val="24"/>
        </w:rPr>
        <w:t xml:space="preserve">天以上，双方应通过友好协商，确定是否继续履行合同。 </w:t>
      </w:r>
    </w:p>
    <w:p w14:paraId="27CF6B27">
      <w:pPr>
        <w:widowControl/>
        <w:spacing w:line="360" w:lineRule="auto"/>
        <w:ind w:firstLine="482" w:firstLineChars="200"/>
        <w:jc w:val="left"/>
        <w:rPr>
          <w:rFonts w:hint="eastAsia" w:ascii="仿宋" w:hAnsi="仿宋" w:eastAsia="仿宋" w:cs="仿宋"/>
          <w:b/>
          <w:sz w:val="24"/>
          <w:szCs w:val="24"/>
        </w:rPr>
      </w:pPr>
      <w:r>
        <w:rPr>
          <w:rFonts w:hint="eastAsia" w:ascii="仿宋" w:hAnsi="仿宋" w:eastAsia="仿宋" w:cs="仿宋"/>
          <w:b/>
          <w:sz w:val="24"/>
          <w:szCs w:val="24"/>
        </w:rPr>
        <w:t xml:space="preserve">第十一条  解决合同纠纷的方式 </w:t>
      </w:r>
    </w:p>
    <w:p w14:paraId="5B4E9068">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 xml:space="preserve">1、在执行本合同中发生的或与本合同有关的争端，双方应通过友好协商解决，经协商在 XX 天内不能达成协议时，应提交项目所在地仲裁委员会仲裁。 </w:t>
      </w:r>
    </w:p>
    <w:p w14:paraId="7006CC6E">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2、仲裁裁决应为最终决定，并对双方具有约束力。</w:t>
      </w:r>
    </w:p>
    <w:p w14:paraId="4FDD9251">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3、除另有裁决外，仲裁费应由败诉方负担。</w:t>
      </w:r>
    </w:p>
    <w:p w14:paraId="02431F19">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 xml:space="preserve">4、在仲裁期间，除正在进行仲裁部分外，合同其他部分继续执行。 </w:t>
      </w:r>
    </w:p>
    <w:p w14:paraId="640CA43F">
      <w:pPr>
        <w:widowControl/>
        <w:spacing w:line="360" w:lineRule="auto"/>
        <w:ind w:firstLine="482" w:firstLineChars="200"/>
        <w:jc w:val="left"/>
        <w:rPr>
          <w:rFonts w:hint="eastAsia" w:ascii="仿宋" w:hAnsi="仿宋" w:eastAsia="仿宋" w:cs="仿宋"/>
          <w:b/>
          <w:sz w:val="24"/>
          <w:szCs w:val="24"/>
        </w:rPr>
      </w:pPr>
      <w:r>
        <w:rPr>
          <w:rFonts w:hint="eastAsia" w:ascii="仿宋" w:hAnsi="仿宋" w:eastAsia="仿宋" w:cs="仿宋"/>
          <w:b/>
          <w:sz w:val="24"/>
          <w:szCs w:val="24"/>
        </w:rPr>
        <w:t>第十二条  合同生效及其他</w:t>
      </w:r>
    </w:p>
    <w:p w14:paraId="5405FE7F">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 xml:space="preserve">1、合同经双方法定代表人或授权委托代理人签字并加盖单位公章后生效。 </w:t>
      </w:r>
    </w:p>
    <w:p w14:paraId="0501376A">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2、本合同一式肆份，自双方签章之日起起效。甲方二份，乙方一份，代理机构一份，具有同等法律效力。</w:t>
      </w:r>
    </w:p>
    <w:p w14:paraId="1AB798DB">
      <w:pPr>
        <w:widowControl/>
        <w:spacing w:line="360" w:lineRule="auto"/>
        <w:ind w:firstLine="482" w:firstLineChars="200"/>
        <w:jc w:val="left"/>
        <w:rPr>
          <w:rFonts w:hint="eastAsia" w:ascii="仿宋" w:hAnsi="仿宋" w:eastAsia="仿宋" w:cs="仿宋"/>
          <w:b/>
          <w:sz w:val="24"/>
          <w:szCs w:val="24"/>
        </w:rPr>
      </w:pPr>
      <w:r>
        <w:rPr>
          <w:rFonts w:hint="eastAsia" w:ascii="仿宋" w:hAnsi="仿宋" w:eastAsia="仿宋" w:cs="仿宋"/>
          <w:b/>
          <w:sz w:val="24"/>
          <w:szCs w:val="24"/>
        </w:rPr>
        <w:t xml:space="preserve">第十三条 附件 </w:t>
      </w:r>
    </w:p>
    <w:p w14:paraId="106FB7A5">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1、项目评选文件</w:t>
      </w:r>
    </w:p>
    <w:p w14:paraId="28E4DD41">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2、项目修改澄清文件</w:t>
      </w:r>
    </w:p>
    <w:p w14:paraId="6F08D5CF">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3、项目响应文件</w:t>
      </w:r>
    </w:p>
    <w:p w14:paraId="40FF662D">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4、中选通知书</w:t>
      </w:r>
    </w:p>
    <w:p w14:paraId="20FFAF7B">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5、其他</w:t>
      </w:r>
    </w:p>
    <w:p w14:paraId="0BFBC114">
      <w:pPr>
        <w:widowControl/>
        <w:spacing w:line="360" w:lineRule="auto"/>
        <w:jc w:val="left"/>
        <w:rPr>
          <w:rFonts w:hint="eastAsia" w:ascii="仿宋" w:hAnsi="仿宋" w:eastAsia="仿宋" w:cs="仿宋"/>
          <w:sz w:val="24"/>
          <w:szCs w:val="24"/>
        </w:rPr>
      </w:pPr>
    </w:p>
    <w:p w14:paraId="542AC301">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甲方：</w:t>
      </w:r>
      <w:r>
        <w:rPr>
          <w:rFonts w:hint="eastAsia" w:ascii="仿宋" w:hAnsi="仿宋" w:eastAsia="仿宋" w:cs="仿宋"/>
          <w:sz w:val="24"/>
          <w:szCs w:val="24"/>
        </w:rPr>
        <w:tab/>
      </w:r>
      <w:r>
        <w:rPr>
          <w:rFonts w:hint="eastAsia" w:ascii="仿宋" w:hAnsi="仿宋" w:eastAsia="仿宋" w:cs="仿宋"/>
          <w:sz w:val="24"/>
          <w:szCs w:val="24"/>
        </w:rPr>
        <w:t>（盖章）</w:t>
      </w:r>
      <w:r>
        <w:rPr>
          <w:rFonts w:hint="eastAsia" w:ascii="仿宋" w:hAnsi="仿宋" w:eastAsia="仿宋" w:cs="仿宋"/>
          <w:sz w:val="24"/>
          <w:szCs w:val="24"/>
        </w:rPr>
        <w:tab/>
      </w:r>
      <w:r>
        <w:rPr>
          <w:rFonts w:hint="eastAsia" w:ascii="仿宋" w:hAnsi="仿宋" w:eastAsia="仿宋" w:cs="仿宋"/>
          <w:sz w:val="24"/>
          <w:szCs w:val="24"/>
        </w:rPr>
        <w:t xml:space="preserve">                乙方：</w:t>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（盖章） </w:t>
      </w:r>
    </w:p>
    <w:p w14:paraId="0787D3AF">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法定代表人（授权代表）：</w:t>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法定代表人（授权代表）： </w:t>
      </w:r>
    </w:p>
    <w:p w14:paraId="00D09DA5">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地</w:t>
      </w:r>
      <w:r>
        <w:rPr>
          <w:rFonts w:hint="eastAsia" w:ascii="仿宋" w:hAnsi="仿宋" w:eastAsia="仿宋" w:cs="仿宋"/>
          <w:sz w:val="24"/>
          <w:szCs w:val="24"/>
        </w:rPr>
        <w:tab/>
      </w:r>
      <w:r>
        <w:rPr>
          <w:rFonts w:hint="eastAsia" w:ascii="仿宋" w:hAnsi="仿宋" w:eastAsia="仿宋" w:cs="仿宋"/>
          <w:sz w:val="24"/>
          <w:szCs w:val="24"/>
        </w:rPr>
        <w:t xml:space="preserve">   址：</w:t>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地</w:t>
      </w:r>
      <w:r>
        <w:rPr>
          <w:rFonts w:hint="eastAsia" w:ascii="仿宋" w:hAnsi="仿宋" w:eastAsia="仿宋" w:cs="仿宋"/>
          <w:sz w:val="24"/>
          <w:szCs w:val="24"/>
        </w:rPr>
        <w:tab/>
      </w:r>
      <w:r>
        <w:rPr>
          <w:rFonts w:hint="eastAsia" w:ascii="仿宋" w:hAnsi="仿宋" w:eastAsia="仿宋" w:cs="仿宋"/>
          <w:sz w:val="24"/>
          <w:szCs w:val="24"/>
        </w:rPr>
        <w:t xml:space="preserve"> 址：</w:t>
      </w:r>
    </w:p>
    <w:p w14:paraId="5E3C77D7">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开户银行：</w:t>
      </w:r>
      <w:r>
        <w:rPr>
          <w:rFonts w:hint="eastAsia" w:ascii="仿宋" w:hAnsi="仿宋" w:eastAsia="仿宋" w:cs="仿宋"/>
          <w:sz w:val="24"/>
          <w:szCs w:val="24"/>
        </w:rPr>
        <w:tab/>
      </w:r>
      <w:r>
        <w:rPr>
          <w:rFonts w:hint="eastAsia" w:ascii="仿宋" w:hAnsi="仿宋" w:eastAsia="仿宋" w:cs="仿宋"/>
          <w:sz w:val="24"/>
          <w:szCs w:val="24"/>
        </w:rPr>
        <w:t xml:space="preserve">                   开户银行：</w:t>
      </w:r>
    </w:p>
    <w:p w14:paraId="50CE5616">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账    号：                     账    号：</w:t>
      </w:r>
    </w:p>
    <w:p w14:paraId="16C96D46">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电</w:t>
      </w:r>
      <w:r>
        <w:rPr>
          <w:rFonts w:hint="eastAsia" w:ascii="仿宋" w:hAnsi="仿宋" w:eastAsia="仿宋" w:cs="仿宋"/>
          <w:sz w:val="24"/>
          <w:szCs w:val="24"/>
        </w:rPr>
        <w:tab/>
      </w:r>
      <w:r>
        <w:rPr>
          <w:rFonts w:hint="eastAsia" w:ascii="仿宋" w:hAnsi="仿宋" w:eastAsia="仿宋" w:cs="仿宋"/>
          <w:sz w:val="24"/>
          <w:szCs w:val="24"/>
        </w:rPr>
        <w:t xml:space="preserve">   话：                     电</w:t>
      </w:r>
      <w:r>
        <w:rPr>
          <w:rFonts w:hint="eastAsia" w:ascii="仿宋" w:hAnsi="仿宋" w:eastAsia="仿宋" w:cs="仿宋"/>
          <w:sz w:val="24"/>
          <w:szCs w:val="24"/>
        </w:rPr>
        <w:tab/>
      </w:r>
      <w:r>
        <w:rPr>
          <w:rFonts w:hint="eastAsia" w:ascii="仿宋" w:hAnsi="仿宋" w:eastAsia="仿宋" w:cs="仿宋"/>
          <w:sz w:val="24"/>
          <w:szCs w:val="24"/>
        </w:rPr>
        <w:t xml:space="preserve"> 话：</w:t>
      </w:r>
    </w:p>
    <w:p w14:paraId="4871E3C1">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传</w:t>
      </w:r>
      <w:r>
        <w:rPr>
          <w:rFonts w:hint="eastAsia" w:ascii="仿宋" w:hAnsi="仿宋" w:eastAsia="仿宋" w:cs="仿宋"/>
          <w:sz w:val="24"/>
          <w:szCs w:val="24"/>
        </w:rPr>
        <w:tab/>
      </w:r>
      <w:r>
        <w:rPr>
          <w:rFonts w:hint="eastAsia" w:ascii="仿宋" w:hAnsi="仿宋" w:eastAsia="仿宋" w:cs="仿宋"/>
          <w:sz w:val="24"/>
          <w:szCs w:val="24"/>
        </w:rPr>
        <w:t xml:space="preserve">   真：                     传</w:t>
      </w:r>
      <w:r>
        <w:rPr>
          <w:rFonts w:hint="eastAsia" w:ascii="仿宋" w:hAnsi="仿宋" w:eastAsia="仿宋" w:cs="仿宋"/>
          <w:sz w:val="24"/>
          <w:szCs w:val="24"/>
        </w:rPr>
        <w:tab/>
      </w:r>
      <w:r>
        <w:rPr>
          <w:rFonts w:hint="eastAsia" w:ascii="仿宋" w:hAnsi="仿宋" w:eastAsia="仿宋" w:cs="仿宋"/>
          <w:sz w:val="24"/>
          <w:szCs w:val="24"/>
        </w:rPr>
        <w:t xml:space="preserve"> 真：</w:t>
      </w:r>
    </w:p>
    <w:p w14:paraId="543B4E56">
      <w:pPr>
        <w:widowControl/>
        <w:autoSpaceDE w:val="0"/>
        <w:autoSpaceDN w:val="0"/>
        <w:adjustRightInd w:val="0"/>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签约日期：</w:t>
      </w:r>
      <w:r>
        <w:rPr>
          <w:rFonts w:hint="eastAsia" w:ascii="仿宋" w:hAnsi="仿宋" w:eastAsia="仿宋" w:cs="仿宋"/>
          <w:sz w:val="24"/>
          <w:szCs w:val="24"/>
        </w:rPr>
        <w:tab/>
      </w:r>
      <w:r>
        <w:rPr>
          <w:rFonts w:hint="eastAsia" w:ascii="仿宋" w:hAnsi="仿宋" w:eastAsia="仿宋" w:cs="仿宋"/>
          <w:sz w:val="24"/>
          <w:szCs w:val="24"/>
        </w:rPr>
        <w:t>年</w:t>
      </w:r>
      <w:r>
        <w:rPr>
          <w:rFonts w:hint="eastAsia" w:ascii="仿宋" w:hAnsi="仿宋" w:eastAsia="仿宋" w:cs="仿宋"/>
          <w:sz w:val="24"/>
          <w:szCs w:val="24"/>
        </w:rPr>
        <w:tab/>
      </w:r>
      <w:r>
        <w:rPr>
          <w:rFonts w:hint="eastAsia" w:ascii="仿宋" w:hAnsi="仿宋" w:eastAsia="仿宋" w:cs="仿宋"/>
          <w:sz w:val="24"/>
          <w:szCs w:val="24"/>
        </w:rPr>
        <w:t>月</w:t>
      </w:r>
      <w:r>
        <w:rPr>
          <w:rFonts w:hint="eastAsia" w:ascii="仿宋" w:hAnsi="仿宋" w:eastAsia="仿宋" w:cs="仿宋"/>
          <w:sz w:val="24"/>
          <w:szCs w:val="24"/>
        </w:rPr>
        <w:tab/>
      </w:r>
      <w:r>
        <w:rPr>
          <w:rFonts w:hint="eastAsia" w:ascii="仿宋" w:hAnsi="仿宋" w:eastAsia="仿宋" w:cs="仿宋"/>
          <w:sz w:val="24"/>
          <w:szCs w:val="24"/>
        </w:rPr>
        <w:t>日</w:t>
      </w:r>
      <w:r>
        <w:rPr>
          <w:rFonts w:hint="eastAsia" w:ascii="仿宋" w:hAnsi="仿宋" w:eastAsia="仿宋" w:cs="仿宋"/>
          <w:sz w:val="24"/>
          <w:szCs w:val="24"/>
        </w:rPr>
        <w:tab/>
      </w:r>
      <w:r>
        <w:rPr>
          <w:rFonts w:hint="eastAsia" w:ascii="仿宋" w:hAnsi="仿宋" w:eastAsia="仿宋" w:cs="仿宋"/>
          <w:sz w:val="24"/>
          <w:szCs w:val="24"/>
        </w:rPr>
        <w:t xml:space="preserve">            签约日期：</w:t>
      </w:r>
      <w:r>
        <w:rPr>
          <w:rFonts w:hint="eastAsia" w:ascii="仿宋" w:hAnsi="仿宋" w:eastAsia="仿宋" w:cs="仿宋"/>
          <w:sz w:val="24"/>
          <w:szCs w:val="24"/>
        </w:rPr>
        <w:tab/>
      </w:r>
      <w:r>
        <w:rPr>
          <w:rFonts w:hint="eastAsia" w:ascii="仿宋" w:hAnsi="仿宋" w:eastAsia="仿宋" w:cs="仿宋"/>
          <w:sz w:val="24"/>
          <w:szCs w:val="24"/>
        </w:rPr>
        <w:t>年</w:t>
      </w:r>
      <w:r>
        <w:rPr>
          <w:rFonts w:hint="eastAsia" w:ascii="仿宋" w:hAnsi="仿宋" w:eastAsia="仿宋" w:cs="仿宋"/>
          <w:sz w:val="24"/>
          <w:szCs w:val="24"/>
        </w:rPr>
        <w:tab/>
      </w:r>
      <w:r>
        <w:rPr>
          <w:rFonts w:hint="eastAsia" w:ascii="仿宋" w:hAnsi="仿宋" w:eastAsia="仿宋" w:cs="仿宋"/>
          <w:sz w:val="24"/>
          <w:szCs w:val="24"/>
        </w:rPr>
        <w:t>月</w:t>
      </w:r>
      <w:r>
        <w:rPr>
          <w:rFonts w:hint="eastAsia" w:ascii="仿宋" w:hAnsi="仿宋" w:eastAsia="仿宋" w:cs="仿宋"/>
          <w:sz w:val="24"/>
          <w:szCs w:val="24"/>
        </w:rPr>
        <w:tab/>
      </w:r>
      <w:r>
        <w:rPr>
          <w:rFonts w:hint="eastAsia" w:ascii="仿宋" w:hAnsi="仿宋" w:eastAsia="仿宋" w:cs="仿宋"/>
          <w:sz w:val="24"/>
          <w:szCs w:val="24"/>
        </w:rPr>
        <w:t>日</w:t>
      </w:r>
    </w:p>
    <w:p w14:paraId="02391050">
      <w:pPr>
        <w:rPr>
          <w:rFonts w:hint="eastAsia" w:ascii="仿宋" w:hAnsi="仿宋" w:eastAsia="仿宋" w:cs="仿宋"/>
        </w:rPr>
      </w:pPr>
      <w:r>
        <w:rPr>
          <w:rFonts w:hint="eastAsia" w:ascii="仿宋" w:hAnsi="仿宋" w:eastAsia="仿宋" w:cs="仿宋"/>
          <w:b/>
          <w:bCs/>
          <w:sz w:val="24"/>
          <w:szCs w:val="24"/>
        </w:rPr>
        <w:t>注：合同具体条款在合同签订时另行商定。</w:t>
      </w:r>
    </w:p>
    <w:sectPr>
      <w:headerReference r:id="rId16" w:type="default"/>
      <w:footerReference r:id="rId17" w:type="default"/>
      <w:pgSz w:w="11907" w:h="16840"/>
      <w:pgMar w:top="1440" w:right="1800" w:bottom="1440" w:left="1800" w:header="851" w:footer="850" w:gutter="0"/>
      <w:cols w:space="425"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auto"/>
    <w:pitch w:val="default"/>
    <w:sig w:usb0="00000000" w:usb1="00000000" w:usb2="0000003F" w:usb3="00000000" w:csb0="603F01FF" w:csb1="FFFF0000"/>
  </w:font>
  <w:font w:name="方正仿宋简体">
    <w:panose1 w:val="02000000000000000000"/>
    <w:charset w:val="86"/>
    <w:family w:val="script"/>
    <w:pitch w:val="default"/>
    <w:sig w:usb0="A00002BF" w:usb1="184F6CFA" w:usb2="00000012"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文鼎粗黑">
    <w:altName w:val="黑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266DE7">
    <w:pPr>
      <w:pStyle w:val="35"/>
      <w:pBdr>
        <w:top w:val="single" w:color="auto" w:sz="4" w:space="1"/>
      </w:pBdr>
      <w:wordWrap w:val="0"/>
      <w:jc w:val="right"/>
    </w:pPr>
    <w: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7"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sdt>
                          <w:sdtPr>
                            <w:id w:val="1992667353"/>
                          </w:sdtPr>
                          <w:sdtContent>
                            <w:p w14:paraId="35C79063">
                              <w:pPr>
                                <w:pStyle w:val="35"/>
                                <w:pBdr>
                                  <w:top w:val="single" w:color="auto" w:sz="4" w:space="1"/>
                                </w:pBdr>
                                <w:wordWrap w:val="0"/>
                                <w:jc w:val="right"/>
                              </w:pPr>
                              <w:r>
                                <w:rPr>
                                  <w:rFonts w:hint="eastAsia"/>
                                </w:rPr>
                                <w:t xml:space="preserve">地址：成都市高新区盛安街401号凯旋南城A座2203-2204     联系电话028-65731881/86661810             </w:t>
                              </w:r>
                              <w:r>
                                <w:fldChar w:fldCharType="begin"/>
                              </w:r>
                              <w:r>
                                <w:instrText xml:space="preserve">PAGE   \* MERGEFORMAT</w:instrText>
                              </w:r>
                              <w:r>
                                <w:fldChar w:fldCharType="separate"/>
                              </w:r>
                              <w:r>
                                <w:rPr>
                                  <w:lang w:val="zh-CN"/>
                                </w:rPr>
                                <w:t>2</w:t>
                              </w:r>
                              <w:r>
                                <w:rPr>
                                  <w:lang w:val="zh-CN"/>
                                </w:rPr>
                                <w:fldChar w:fldCharType="end"/>
                              </w:r>
                            </w:p>
                          </w:sdtContent>
                        </w:sdt>
                        <w:p w14:paraId="43FAF3E4">
                          <w:pPr>
                            <w:pStyle w:val="22"/>
                          </w:pP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AQGUuc0BAACnAwAADgAAAAAAAAABACAAAAAeAQAAZHJzL2Uy&#10;b0RvYy54bWxQSwUGAAAAAAYABgBZAQAAXQUAAAAA&#10;">
              <v:fill on="f" focussize="0,0"/>
              <v:stroke on="f"/>
              <v:imagedata o:title=""/>
              <o:lock v:ext="edit" aspectratio="f"/>
              <v:textbox inset="0mm,0mm,0mm,0mm" style="mso-fit-shape-to-text:t;">
                <w:txbxContent>
                  <w:sdt>
                    <w:sdtPr>
                      <w:id w:val="1992667353"/>
                    </w:sdtPr>
                    <w:sdtContent>
                      <w:p w14:paraId="35C79063">
                        <w:pPr>
                          <w:pStyle w:val="35"/>
                          <w:pBdr>
                            <w:top w:val="single" w:color="auto" w:sz="4" w:space="1"/>
                          </w:pBdr>
                          <w:wordWrap w:val="0"/>
                          <w:jc w:val="right"/>
                        </w:pPr>
                        <w:r>
                          <w:rPr>
                            <w:rFonts w:hint="eastAsia"/>
                          </w:rPr>
                          <w:t xml:space="preserve">地址：成都市高新区盛安街401号凯旋南城A座2203-2204     联系电话028-65731881/86661810             </w:t>
                        </w:r>
                        <w:r>
                          <w:fldChar w:fldCharType="begin"/>
                        </w:r>
                        <w:r>
                          <w:instrText xml:space="preserve">PAGE   \* MERGEFORMAT</w:instrText>
                        </w:r>
                        <w:r>
                          <w:fldChar w:fldCharType="separate"/>
                        </w:r>
                        <w:r>
                          <w:rPr>
                            <w:lang w:val="zh-CN"/>
                          </w:rPr>
                          <w:t>2</w:t>
                        </w:r>
                        <w:r>
                          <w:rPr>
                            <w:lang w:val="zh-CN"/>
                          </w:rPr>
                          <w:fldChar w:fldCharType="end"/>
                        </w:r>
                      </w:p>
                    </w:sdtContent>
                  </w:sdt>
                  <w:p w14:paraId="43FAF3E4">
                    <w:pPr>
                      <w:pStyle w:val="22"/>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2C3BFB">
    <w:pPr>
      <w:pStyle w:val="35"/>
      <w:pBdr>
        <w:top w:val="single" w:color="auto" w:sz="4" w:space="1"/>
      </w:pBdr>
      <w:wordWrap w:val="0"/>
      <w:ind w:right="360"/>
      <w:rPr>
        <w:rStyle w:val="63"/>
      </w:rPr>
    </w:pPr>
    <w: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8"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sdt>
                          <w:sdtPr>
                            <w:id w:val="1603686358"/>
                          </w:sdtPr>
                          <w:sdtContent>
                            <w:p w14:paraId="67B8B700">
                              <w:pPr>
                                <w:pStyle w:val="35"/>
                                <w:pBdr>
                                  <w:top w:val="single" w:color="auto" w:sz="4" w:space="1"/>
                                </w:pBdr>
                                <w:wordWrap w:val="0"/>
                                <w:ind w:right="360"/>
                              </w:pPr>
                              <w:r>
                                <w:rPr>
                                  <w:rFonts w:hint="eastAsia"/>
                                </w:rPr>
                                <w:t xml:space="preserve">地址：成都市高新区盛安街401号凯旋南城A座2203-2204   </w:t>
                              </w:r>
                              <w:r>
                                <w:t xml:space="preserve">  </w:t>
                              </w:r>
                              <w:r>
                                <w:rPr>
                                  <w:rFonts w:hint="eastAsia"/>
                                </w:rPr>
                                <w:t xml:space="preserve"> </w:t>
                              </w:r>
                              <w:r>
                                <w:t xml:space="preserve">      </w:t>
                              </w:r>
                              <w:r>
                                <w:rPr>
                                  <w:rFonts w:hint="eastAsia"/>
                                </w:rPr>
                                <w:t xml:space="preserve">联系电话028-65731881/86661810 </w:t>
                              </w:r>
                              <w:r>
                                <w:fldChar w:fldCharType="begin"/>
                              </w:r>
                              <w:r>
                                <w:instrText xml:space="preserve">PAGE   \* MERGEFORMAT</w:instrText>
                              </w:r>
                              <w:r>
                                <w:fldChar w:fldCharType="separate"/>
                              </w:r>
                              <w:r>
                                <w:rPr>
                                  <w:lang w:val="zh-CN"/>
                                </w:rPr>
                                <w:t>1</w:t>
                              </w:r>
                              <w:r>
                                <w:rPr>
                                  <w:lang w:val="zh-CN"/>
                                </w:rPr>
                                <w:fldChar w:fldCharType="end"/>
                              </w:r>
                              <w:r>
                                <w:rPr>
                                  <w:rFonts w:hint="eastAsia"/>
                                </w:rPr>
                                <w:t xml:space="preserve"> </w:t>
                              </w:r>
                            </w:p>
                          </w:sdtContent>
                        </w:sdt>
                        <w:p w14:paraId="34515A62">
                          <w:pPr>
                            <w:pStyle w:val="22"/>
                          </w:pP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lsjyxM0BAACnAwAADgAAAAAAAAABACAAAAAeAQAAZHJzL2Uy&#10;b0RvYy54bWxQSwUGAAAAAAYABgBZAQAAXQUAAAAA&#10;">
              <v:fill on="f" focussize="0,0"/>
              <v:stroke on="f"/>
              <v:imagedata o:title=""/>
              <o:lock v:ext="edit" aspectratio="f"/>
              <v:textbox inset="0mm,0mm,0mm,0mm" style="mso-fit-shape-to-text:t;">
                <w:txbxContent>
                  <w:sdt>
                    <w:sdtPr>
                      <w:id w:val="1603686358"/>
                    </w:sdtPr>
                    <w:sdtContent>
                      <w:p w14:paraId="67B8B700">
                        <w:pPr>
                          <w:pStyle w:val="35"/>
                          <w:pBdr>
                            <w:top w:val="single" w:color="auto" w:sz="4" w:space="1"/>
                          </w:pBdr>
                          <w:wordWrap w:val="0"/>
                          <w:ind w:right="360"/>
                        </w:pPr>
                        <w:r>
                          <w:rPr>
                            <w:rFonts w:hint="eastAsia"/>
                          </w:rPr>
                          <w:t xml:space="preserve">地址：成都市高新区盛安街401号凯旋南城A座2203-2204   </w:t>
                        </w:r>
                        <w:r>
                          <w:t xml:space="preserve">  </w:t>
                        </w:r>
                        <w:r>
                          <w:rPr>
                            <w:rFonts w:hint="eastAsia"/>
                          </w:rPr>
                          <w:t xml:space="preserve"> </w:t>
                        </w:r>
                        <w:r>
                          <w:t xml:space="preserve">      </w:t>
                        </w:r>
                        <w:r>
                          <w:rPr>
                            <w:rFonts w:hint="eastAsia"/>
                          </w:rPr>
                          <w:t xml:space="preserve">联系电话028-65731881/86661810 </w:t>
                        </w:r>
                        <w:r>
                          <w:fldChar w:fldCharType="begin"/>
                        </w:r>
                        <w:r>
                          <w:instrText xml:space="preserve">PAGE   \* MERGEFORMAT</w:instrText>
                        </w:r>
                        <w:r>
                          <w:fldChar w:fldCharType="separate"/>
                        </w:r>
                        <w:r>
                          <w:rPr>
                            <w:lang w:val="zh-CN"/>
                          </w:rPr>
                          <w:t>1</w:t>
                        </w:r>
                        <w:r>
                          <w:rPr>
                            <w:lang w:val="zh-CN"/>
                          </w:rPr>
                          <w:fldChar w:fldCharType="end"/>
                        </w:r>
                        <w:r>
                          <w:rPr>
                            <w:rFonts w:hint="eastAsia"/>
                          </w:rPr>
                          <w:t xml:space="preserve"> </w:t>
                        </w:r>
                      </w:p>
                    </w:sdtContent>
                  </w:sdt>
                  <w:p w14:paraId="34515A62">
                    <w:pPr>
                      <w:pStyle w:val="22"/>
                    </w:pPr>
                  </w:p>
                </w:txbxContent>
              </v:textbox>
            </v:shape>
          </w:pict>
        </mc:Fallback>
      </mc:AlternateContent>
    </w:r>
  </w:p>
  <w:p w14:paraId="6205F4EE">
    <w:pPr>
      <w:pStyle w:val="3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5052F2">
    <w:pPr>
      <w:pStyle w:val="35"/>
      <w:pBdr>
        <w:top w:val="single" w:color="auto" w:sz="4" w:space="1"/>
      </w:pBdr>
      <w:tabs>
        <w:tab w:val="right" w:pos="8364"/>
        <w:tab w:val="clear" w:pos="8306"/>
      </w:tabs>
      <w:wordWrap w:val="0"/>
      <w:ind w:right="43"/>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5168097">
                          <w:pPr>
                            <w:pStyle w:val="35"/>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4"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0Pv/oyAgAAYwQAAA4AAABkcnMvZTJvRG9jLnhtbK1UzY7TMBC+I/EO&#10;lu80aWFX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reRHla62eIerCIC91b02FohnuPy8i6q5yKv+BD4Ie4x4u4oguEx0fTyXSaw8XhGw7Azx6f&#10;W+fDO2EUiUZBHbqXRGWHjQ996BASs2mzbqRMHZSatAW9fn2V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7Q+/+jICAABjBAAADgAAAAAAAAABACAAAAAfAQAAZHJzL2Uyb0RvYy54bWxQSwUG&#10;AAAAAAYABgBZAQAAwwUAAAAA&#10;">
              <v:fill on="f" focussize="0,0"/>
              <v:stroke on="f" weight="0.5pt"/>
              <v:imagedata o:title=""/>
              <o:lock v:ext="edit" aspectratio="f"/>
              <v:textbox inset="0mm,0mm,0mm,0mm" style="mso-fit-shape-to-text:t;">
                <w:txbxContent>
                  <w:p w14:paraId="55168097">
                    <w:pPr>
                      <w:pStyle w:val="35"/>
                    </w:pPr>
                    <w:r>
                      <w:fldChar w:fldCharType="begin"/>
                    </w:r>
                    <w:r>
                      <w:instrText xml:space="preserve"> PAGE  \* MERGEFORMAT </w:instrText>
                    </w:r>
                    <w:r>
                      <w:fldChar w:fldCharType="separate"/>
                    </w:r>
                    <w:r>
                      <w:t>15</w:t>
                    </w:r>
                    <w:r>
                      <w:fldChar w:fldCharType="end"/>
                    </w:r>
                  </w:p>
                </w:txbxContent>
              </v:textbox>
            </v:shape>
          </w:pict>
        </mc:Fallback>
      </mc:AlternateContent>
    </w:r>
    <w:sdt>
      <w:sdtPr>
        <w:id w:val="149494439"/>
        <w:showingPlcHdr/>
      </w:sdtPr>
      <w:sdtContent>
        <w:r>
          <w:t xml:space="preserve">     </w:t>
        </w:r>
      </w:sdtContent>
    </w:sdt>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6DF63C">
    <w:pPr>
      <w:pStyle w:val="35"/>
      <w:pBdr>
        <w:top w:val="single" w:color="auto" w:sz="4" w:space="1"/>
      </w:pBdr>
      <w:wordWrap w:val="0"/>
      <w:jc w:val="both"/>
    </w:pPr>
    <w: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8BB5488">
                          <w:pPr>
                            <w:pStyle w:val="35"/>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WTfsxAgAAZ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zqGCvSNPQwkVJXerRCu297&#10;nntTnEHTmW5SvOWbGqVsmQ8PzGE0UD4eT7jHUkqDlKa3KKmM+/Kv8xiPjsFLSYNRy6nGy6JEvtfo&#10;JADDYLjB2A+GPqo7g9lFc1BLMnHBBTmYpTPqM17UKuaAi2mOTDkNg3kXunHHi+RitUpBmD3Lwlbv&#10;LI/QUR5vV8cAOZPKUZROCXQnbjB9qU/9S4nj/ec+RT3+HZ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1Fk37MQIAAGUEAAAOAAAAAAAAAAEAIAAAAB8BAABkcnMvZTJvRG9jLnhtbFBLBQYA&#10;AAAABgAGAFkBAADCBQAAAAA=&#10;">
              <v:fill on="f" focussize="0,0"/>
              <v:stroke on="f" weight="0.5pt"/>
              <v:imagedata o:title=""/>
              <o:lock v:ext="edit" aspectratio="f"/>
              <v:textbox inset="0mm,0mm,0mm,0mm" style="mso-fit-shape-to-text:t;">
                <w:txbxContent>
                  <w:p w14:paraId="28BB5488">
                    <w:pPr>
                      <w:pStyle w:val="35"/>
                    </w:pPr>
                    <w:r>
                      <w:fldChar w:fldCharType="begin"/>
                    </w:r>
                    <w:r>
                      <w:instrText xml:space="preserve"> PAGE  \* MERGEFORMAT </w:instrText>
                    </w:r>
                    <w:r>
                      <w:fldChar w:fldCharType="separate"/>
                    </w:r>
                    <w:r>
                      <w:t>20</w:t>
                    </w:r>
                    <w:r>
                      <w:fldChar w:fldCharType="end"/>
                    </w:r>
                  </w:p>
                </w:txbxContent>
              </v:textbox>
            </v:shape>
          </w:pict>
        </mc:Fallback>
      </mc:AlternateContent>
    </w:r>
    <w:r>
      <w:rPr>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6B0FAD">
    <w:pPr>
      <w:pStyle w:val="35"/>
      <w:pBdr>
        <w:top w:val="single" w:color="000000" w:sz="4" w:space="1"/>
      </w:pBdr>
      <w:ind w:right="720"/>
    </w:pPr>
    <w:r>
      <w:rPr>
        <w:rFonts w:hint="eastAsia"/>
      </w:rPr>
      <w:t xml:space="preserve">地址：成都市高新区2203-2204           </w:t>
    </w:r>
    <w:r>
      <w:fldChar w:fldCharType="begin"/>
    </w:r>
    <w:r>
      <w:instrText xml:space="preserve"> PAGE \* Arabic </w:instrText>
    </w:r>
    <w:r>
      <w:fldChar w:fldCharType="separate"/>
    </w:r>
    <w: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7A2672">
    <w:pPr>
      <w:pStyle w:val="35"/>
      <w:pBdr>
        <w:top w:val="single" w:color="auto" w:sz="4" w:space="1"/>
      </w:pBdr>
      <w:wordWrap w:val="0"/>
      <w:ind w:left="360" w:right="720" w:hanging="360" w:hangingChars="200"/>
    </w:pPr>
    <w:r>
      <w:rPr>
        <w:rFonts w:hint="eastAsia"/>
      </w:rPr>
      <w:t xml:space="preserve">                         </w:t>
    </w:r>
    <w:r>
      <w:fldChar w:fldCharType="begin"/>
    </w:r>
    <w:r>
      <w:instrText xml:space="preserve">PAGE   \* MERGEFORMAT</w:instrText>
    </w:r>
    <w:r>
      <w:fldChar w:fldCharType="separate"/>
    </w:r>
    <w:r>
      <w:t>21</w:t>
    </w:r>
    <w:r>
      <w:fldChar w:fldCharType="end"/>
    </w:r>
  </w:p>
  <w:p w14:paraId="16219D69">
    <w:pPr>
      <w:pStyle w:val="35"/>
      <w:tabs>
        <w:tab w:val="right" w:pos="8305"/>
        <w:tab w:val="clear" w:pos="8306"/>
      </w:tabs>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A45662">
    <w:pPr>
      <w:pStyle w:val="35"/>
      <w:pBdr>
        <w:top w:val="single" w:color="000000" w:sz="4" w:space="1"/>
      </w:pBdr>
    </w:pPr>
    <w:r>
      <w:rPr>
        <w:rFonts w:hint="eastAsia"/>
      </w:rPr>
      <w:t xml:space="preserve">                       </w:t>
    </w:r>
    <w:r>
      <w:fldChar w:fldCharType="begin"/>
    </w:r>
    <w:r>
      <w:instrText xml:space="preserve"> PAGE \* Arabic </w:instrText>
    </w:r>
    <w:r>
      <w:fldChar w:fldCharType="separate"/>
    </w:r>
    <w:r>
      <w:t>23</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3551F4">
    <w:pPr>
      <w:pStyle w:val="35"/>
      <w:pBdr>
        <w:top w:val="single" w:color="000000" w:sz="4" w:space="1"/>
      </w:pBdr>
      <w:ind w:right="720"/>
    </w:pPr>
    <w:r>
      <w:rPr>
        <w:rFonts w:hint="eastAsia"/>
      </w:rPr>
      <w:t xml:space="preserve">    </w:t>
    </w:r>
    <w:r>
      <w:fldChar w:fldCharType="begin"/>
    </w:r>
    <w:r>
      <w:instrText xml:space="preserve"> PAGE \* Arabic </w:instrText>
    </w:r>
    <w:r>
      <w:fldChar w:fldCharType="separate"/>
    </w:r>
    <w:r>
      <w:t>36</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DCA05">
    <w:pPr>
      <w:pStyle w:val="36"/>
      <w:ind w:firstLine="270" w:firstLineChars="150"/>
      <w:jc w:val="both"/>
    </w:pPr>
    <w:r>
      <w:rPr>
        <w:rFonts w:hint="eastAsia"/>
      </w:rPr>
      <w:drawing>
        <wp:anchor distT="0" distB="0" distL="114300" distR="114300" simplePos="0" relativeHeight="251659264" behindDoc="0" locked="0" layoutInCell="1" allowOverlap="1">
          <wp:simplePos x="0" y="0"/>
          <wp:positionH relativeFrom="column">
            <wp:posOffset>33655</wp:posOffset>
          </wp:positionH>
          <wp:positionV relativeFrom="paragraph">
            <wp:posOffset>-86995</wp:posOffset>
          </wp:positionV>
          <wp:extent cx="153670" cy="226695"/>
          <wp:effectExtent l="0" t="0" r="0" b="1905"/>
          <wp:wrapNone/>
          <wp:docPr id="31" name="图片 31" descr="未命名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descr="未命名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53670" cy="226695"/>
                  </a:xfrm>
                  <a:prstGeom prst="rect">
                    <a:avLst/>
                  </a:prstGeom>
                  <a:noFill/>
                  <a:ln>
                    <a:noFill/>
                  </a:ln>
                </pic:spPr>
              </pic:pic>
            </a:graphicData>
          </a:graphic>
        </wp:anchor>
      </w:drawing>
    </w:r>
    <w:r>
      <w:rPr>
        <w:rFonts w:hint="eastAsia"/>
      </w:rPr>
      <w:t xml:space="preserve">四川轩辕招标代理有限公司        </w:t>
    </w:r>
    <w:r>
      <w:t xml:space="preserve">   </w:t>
    </w:r>
    <w:r>
      <w:rPr>
        <w:rFonts w:hint="eastAsia"/>
      </w:rPr>
      <w:t xml:space="preserve">  </w:t>
    </w:r>
    <w:r>
      <w:t xml:space="preserve">       </w:t>
    </w:r>
    <w:r>
      <w:rPr>
        <w:rFonts w:hint="eastAsia"/>
      </w:rPr>
      <w:t xml:space="preserve">             </w:t>
    </w:r>
    <w:r>
      <w:t xml:space="preserve">         </w:t>
    </w:r>
    <w:r>
      <w:rPr>
        <w:rFonts w:hint="eastAsia"/>
      </w:rPr>
      <w:t xml:space="preserve"> 公开  公平  公正  高效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F26364">
    <w:pPr>
      <w:pStyle w:val="36"/>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7EE5D4">
    <w:pPr>
      <w:pStyle w:val="36"/>
      <w:ind w:firstLine="660" w:firstLineChars="300"/>
      <w:jc w:val="both"/>
      <w:rPr>
        <w:sz w:val="22"/>
        <w:szCs w:val="22"/>
      </w:rPr>
    </w:pPr>
    <w:r>
      <w:rPr>
        <w:rFonts w:hint="eastAsia"/>
        <w:sz w:val="22"/>
        <w:szCs w:val="22"/>
      </w:rPr>
      <w:t xml:space="preserve">                          公开 公平 公正 高效</w:t>
    </w:r>
  </w:p>
  <w:p w14:paraId="4B43C211">
    <w:pPr>
      <w:pStyle w:val="36"/>
      <w:pBdr>
        <w:bottom w:val="none" w:color="auto" w:sz="0" w:space="1"/>
      </w:pBdr>
      <w:ind w:firstLine="270" w:firstLineChars="150"/>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975D1A">
    <w:pPr>
      <w:pStyle w:val="36"/>
      <w:rPr>
        <w:sz w:val="22"/>
        <w:szCs w:val="22"/>
      </w:rPr>
    </w:pPr>
    <w:r>
      <w:rPr>
        <w:rFonts w:hint="eastAsia"/>
        <w:sz w:val="22"/>
        <w:szCs w:val="22"/>
      </w:rPr>
      <w:t xml:space="preserve">                        公开  公平  公正  高效</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D2B5CC">
    <w:pPr>
      <w:pStyle w:val="36"/>
      <w:ind w:firstLine="450"/>
      <w:jc w:val="both"/>
    </w:pPr>
    <w:r>
      <w:rPr>
        <w:rFonts w:hint="eastAsia"/>
      </w:rPr>
      <w:t xml:space="preserve">                                          公开  公平  公正  高效</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8FD60">
    <w:pPr>
      <w:pStyle w:val="36"/>
      <w:ind w:firstLine="450" w:firstLineChars="250"/>
      <w:jc w:val="both"/>
    </w:pPr>
    <w:r>
      <w:rPr>
        <w:rFonts w:hint="eastAsia"/>
      </w:rPr>
      <w:t xml:space="preserve">                                    公开  公平  公正  高效</w:t>
    </w:r>
  </w:p>
  <w:p w14:paraId="38ACFB4E">
    <w:pPr>
      <w:pStyle w:val="35"/>
      <w:pBdr>
        <w:top w:val="none" w:color="000000" w:sz="0" w:space="1"/>
        <w:between w:val="single" w:color="000000" w:sz="12" w:space="0"/>
      </w:pBdr>
      <w:tabs>
        <w:tab w:val="right" w:pos="7783"/>
        <w:tab w:val="clear" w:pos="4153"/>
        <w:tab w:val="clear" w:pos="8306"/>
      </w:tabs>
      <w:ind w:right="72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9F6BF1">
    <w:pPr>
      <w:pStyle w:val="36"/>
      <w:pBdr>
        <w:bottom w:val="single" w:color="auto" w:sz="4" w:space="1"/>
      </w:pBdr>
      <w:ind w:firstLine="550" w:firstLineChars="250"/>
      <w:jc w:val="both"/>
    </w:pPr>
    <w:r>
      <w:rPr>
        <w:rFonts w:hint="eastAsia"/>
        <w:sz w:val="22"/>
        <w:szCs w:val="22"/>
      </w:rPr>
      <w:t xml:space="preserve">                            公开公平公正高效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BAFA44"/>
    <w:multiLevelType w:val="singleLevel"/>
    <w:tmpl w:val="C7BAFA44"/>
    <w:lvl w:ilvl="0" w:tentative="0">
      <w:start w:val="2"/>
      <w:numFmt w:val="decimal"/>
      <w:lvlText w:val="%1."/>
      <w:lvlJc w:val="left"/>
      <w:pPr>
        <w:tabs>
          <w:tab w:val="left" w:pos="312"/>
        </w:tabs>
      </w:pPr>
    </w:lvl>
  </w:abstractNum>
  <w:abstractNum w:abstractNumId="1">
    <w:nsid w:val="C7F53590"/>
    <w:multiLevelType w:val="multilevel"/>
    <w:tmpl w:val="C7F53590"/>
    <w:lvl w:ilvl="0" w:tentative="0">
      <w:start w:val="1"/>
      <w:numFmt w:val="decimal"/>
      <w:pStyle w:val="246"/>
      <w:suff w:val="nothing"/>
      <w:lvlText w:val="%1."/>
      <w:lvlJc w:val="left"/>
      <w:pPr>
        <w:tabs>
          <w:tab w:val="left" w:pos="420"/>
        </w:tabs>
        <w:ind w:left="0" w:firstLine="0"/>
      </w:pPr>
      <w:rPr>
        <w:rFonts w:hint="default" w:ascii="宋体" w:hAnsi="宋体" w:eastAsia="宋体" w:cs="宋体"/>
      </w:rPr>
    </w:lvl>
    <w:lvl w:ilvl="1" w:tentative="0">
      <w:start w:val="1"/>
      <w:numFmt w:val="decimal"/>
      <w:suff w:val="nothing"/>
      <w:lvlText w:val="%1.%2"/>
      <w:lvlJc w:val="left"/>
      <w:pPr>
        <w:tabs>
          <w:tab w:val="left" w:pos="420"/>
        </w:tabs>
        <w:ind w:left="0" w:firstLine="0"/>
      </w:pPr>
      <w:rPr>
        <w:rFonts w:hint="default" w:ascii="宋体" w:hAnsi="宋体" w:eastAsia="宋体" w:cs="宋体"/>
      </w:rPr>
    </w:lvl>
    <w:lvl w:ilvl="2" w:tentative="0">
      <w:start w:val="1"/>
      <w:numFmt w:val="decimal"/>
      <w:suff w:val="nothing"/>
      <w:lvlText w:val="%1.%2.%3"/>
      <w:lvlJc w:val="left"/>
      <w:pPr>
        <w:tabs>
          <w:tab w:val="left" w:pos="420"/>
        </w:tabs>
        <w:ind w:left="0" w:firstLine="0"/>
      </w:pPr>
      <w:rPr>
        <w:rFonts w:hint="default" w:ascii="宋体" w:hAnsi="宋体" w:eastAsia="宋体" w:cs="宋体"/>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
    <w:nsid w:val="CDD0DB3E"/>
    <w:multiLevelType w:val="singleLevel"/>
    <w:tmpl w:val="CDD0DB3E"/>
    <w:lvl w:ilvl="0" w:tentative="0">
      <w:start w:val="1"/>
      <w:numFmt w:val="decimal"/>
      <w:suff w:val="nothing"/>
      <w:lvlText w:val="%1、"/>
      <w:lvlJc w:val="left"/>
      <w:pPr>
        <w:ind w:left="120" w:leftChars="0" w:firstLine="0" w:firstLineChars="0"/>
      </w:pPr>
    </w:lvl>
  </w:abstractNum>
  <w:abstractNum w:abstractNumId="3">
    <w:nsid w:val="FACC84A3"/>
    <w:multiLevelType w:val="singleLevel"/>
    <w:tmpl w:val="FACC84A3"/>
    <w:lvl w:ilvl="0" w:tentative="0">
      <w:start w:val="1"/>
      <w:numFmt w:val="decimal"/>
      <w:suff w:val="nothing"/>
      <w:lvlText w:val="（%1）"/>
      <w:lvlJc w:val="left"/>
    </w:lvl>
  </w:abstractNum>
  <w:abstractNum w:abstractNumId="4">
    <w:nsid w:val="00000001"/>
    <w:multiLevelType w:val="singleLevel"/>
    <w:tmpl w:val="00000001"/>
    <w:lvl w:ilvl="0" w:tentative="0">
      <w:start w:val="1"/>
      <w:numFmt w:val="decimal"/>
      <w:pStyle w:val="147"/>
      <w:lvlText w:val="%1)"/>
      <w:lvlJc w:val="left"/>
      <w:pPr>
        <w:tabs>
          <w:tab w:val="left" w:pos="425"/>
        </w:tabs>
        <w:ind w:left="425" w:hanging="425"/>
      </w:pPr>
      <w:rPr>
        <w:rFonts w:hint="eastAsia"/>
      </w:rPr>
    </w:lvl>
  </w:abstractNum>
  <w:abstractNum w:abstractNumId="5">
    <w:nsid w:val="00000004"/>
    <w:multiLevelType w:val="multilevel"/>
    <w:tmpl w:val="00000004"/>
    <w:lvl w:ilvl="0" w:tentative="0">
      <w:start w:val="1"/>
      <w:numFmt w:val="decimal"/>
      <w:pStyle w:val="99"/>
      <w:lvlText w:val="(%1)"/>
      <w:lvlJc w:val="left"/>
      <w:pPr>
        <w:tabs>
          <w:tab w:val="left" w:pos="397"/>
        </w:tabs>
        <w:ind w:left="397" w:hanging="397"/>
      </w:pPr>
      <w:rPr>
        <w:rFonts w:hint="default" w:ascii="Arial" w:hAnsi="Arial" w:eastAsia="宋体"/>
        <w:b w:val="0"/>
        <w:i w:val="0"/>
        <w:color w:val="auto"/>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05"/>
    <w:multiLevelType w:val="singleLevel"/>
    <w:tmpl w:val="00000005"/>
    <w:lvl w:ilvl="0" w:tentative="0">
      <w:start w:val="1"/>
      <w:numFmt w:val="bullet"/>
      <w:pStyle w:val="27"/>
      <w:lvlText w:val=""/>
      <w:lvlJc w:val="left"/>
      <w:pPr>
        <w:tabs>
          <w:tab w:val="left" w:pos="780"/>
        </w:tabs>
        <w:ind w:left="780" w:hanging="360"/>
      </w:pPr>
      <w:rPr>
        <w:rFonts w:hint="default" w:ascii="Wingdings" w:hAnsi="Wingdings"/>
      </w:rPr>
    </w:lvl>
  </w:abstractNum>
  <w:abstractNum w:abstractNumId="7">
    <w:nsid w:val="00000008"/>
    <w:multiLevelType w:val="multilevel"/>
    <w:tmpl w:val="00000008"/>
    <w:lvl w:ilvl="0" w:tentative="0">
      <w:start w:val="1"/>
      <w:numFmt w:val="upperLetter"/>
      <w:suff w:val="nothing"/>
      <w:lvlText w:val="附　录　%1"/>
      <w:lvlJc w:val="left"/>
      <w:pPr>
        <w:ind w:left="0" w:firstLine="0"/>
      </w:pPr>
      <w:rPr>
        <w:rFonts w:hint="eastAsia" w:ascii="黑体" w:hAnsi="Times New Roman" w:eastAsia="黑体"/>
        <w:b w:val="0"/>
        <w:i w:val="0"/>
        <w:sz w:val="21"/>
      </w:rPr>
    </w:lvl>
    <w:lvl w:ilvl="1" w:tentative="0">
      <w:start w:val="1"/>
      <w:numFmt w:val="decimal"/>
      <w:pStyle w:val="137"/>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8">
    <w:nsid w:val="0000000B"/>
    <w:multiLevelType w:val="multilevel"/>
    <w:tmpl w:val="0000000B"/>
    <w:lvl w:ilvl="0" w:tentative="0">
      <w:start w:val="1"/>
      <w:numFmt w:val="bullet"/>
      <w:pStyle w:val="162"/>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0D"/>
    <w:multiLevelType w:val="multilevel"/>
    <w:tmpl w:val="0000000D"/>
    <w:lvl w:ilvl="0" w:tentative="0">
      <w:start w:val="1"/>
      <w:numFmt w:val="bullet"/>
      <w:pStyle w:val="185"/>
      <w:lvlText w:val=""/>
      <w:lvlJc w:val="left"/>
      <w:pPr>
        <w:tabs>
          <w:tab w:val="left" w:pos="980"/>
        </w:tabs>
        <w:ind w:left="980" w:hanging="360"/>
      </w:pPr>
      <w:rPr>
        <w:rFonts w:hint="default" w:ascii="Wingdings" w:hAnsi="Wingdings"/>
      </w:rPr>
    </w:lvl>
    <w:lvl w:ilvl="1" w:tentative="0">
      <w:start w:val="1"/>
      <w:numFmt w:val="bullet"/>
      <w:lvlText w:val=""/>
      <w:lvlJc w:val="left"/>
      <w:pPr>
        <w:tabs>
          <w:tab w:val="left" w:pos="1040"/>
        </w:tabs>
        <w:ind w:left="1040" w:hanging="420"/>
      </w:pPr>
      <w:rPr>
        <w:rFonts w:hint="default" w:ascii="Wingdings" w:hAnsi="Wingdings"/>
      </w:rPr>
    </w:lvl>
    <w:lvl w:ilvl="2" w:tentative="0">
      <w:start w:val="1"/>
      <w:numFmt w:val="bullet"/>
      <w:lvlText w:val=""/>
      <w:lvlJc w:val="left"/>
      <w:pPr>
        <w:tabs>
          <w:tab w:val="left" w:pos="1460"/>
        </w:tabs>
        <w:ind w:left="1460" w:hanging="420"/>
      </w:pPr>
      <w:rPr>
        <w:rFonts w:hint="default" w:ascii="Wingdings" w:hAnsi="Wingdings"/>
      </w:rPr>
    </w:lvl>
    <w:lvl w:ilvl="3" w:tentative="0">
      <w:start w:val="1"/>
      <w:numFmt w:val="bullet"/>
      <w:lvlText w:val=""/>
      <w:lvlJc w:val="left"/>
      <w:pPr>
        <w:tabs>
          <w:tab w:val="left" w:pos="1880"/>
        </w:tabs>
        <w:ind w:left="1880" w:hanging="420"/>
      </w:pPr>
      <w:rPr>
        <w:rFonts w:hint="default" w:ascii="Wingdings" w:hAnsi="Wingdings"/>
      </w:rPr>
    </w:lvl>
    <w:lvl w:ilvl="4" w:tentative="0">
      <w:start w:val="1"/>
      <w:numFmt w:val="bullet"/>
      <w:lvlText w:val=""/>
      <w:lvlJc w:val="left"/>
      <w:pPr>
        <w:tabs>
          <w:tab w:val="left" w:pos="2300"/>
        </w:tabs>
        <w:ind w:left="2300" w:hanging="420"/>
      </w:pPr>
      <w:rPr>
        <w:rFonts w:hint="default" w:ascii="Wingdings" w:hAnsi="Wingdings"/>
      </w:rPr>
    </w:lvl>
    <w:lvl w:ilvl="5" w:tentative="0">
      <w:start w:val="1"/>
      <w:numFmt w:val="bullet"/>
      <w:lvlText w:val=""/>
      <w:lvlJc w:val="left"/>
      <w:pPr>
        <w:tabs>
          <w:tab w:val="left" w:pos="2720"/>
        </w:tabs>
        <w:ind w:left="2720" w:hanging="420"/>
      </w:pPr>
      <w:rPr>
        <w:rFonts w:hint="default" w:ascii="Wingdings" w:hAnsi="Wingdings"/>
      </w:rPr>
    </w:lvl>
    <w:lvl w:ilvl="6" w:tentative="0">
      <w:start w:val="1"/>
      <w:numFmt w:val="bullet"/>
      <w:lvlText w:val=""/>
      <w:lvlJc w:val="left"/>
      <w:pPr>
        <w:tabs>
          <w:tab w:val="left" w:pos="3140"/>
        </w:tabs>
        <w:ind w:left="3140" w:hanging="420"/>
      </w:pPr>
      <w:rPr>
        <w:rFonts w:hint="default" w:ascii="Wingdings" w:hAnsi="Wingdings"/>
      </w:rPr>
    </w:lvl>
    <w:lvl w:ilvl="7" w:tentative="0">
      <w:start w:val="1"/>
      <w:numFmt w:val="bullet"/>
      <w:lvlText w:val=""/>
      <w:lvlJc w:val="left"/>
      <w:pPr>
        <w:tabs>
          <w:tab w:val="left" w:pos="3560"/>
        </w:tabs>
        <w:ind w:left="3560" w:hanging="420"/>
      </w:pPr>
      <w:rPr>
        <w:rFonts w:hint="default" w:ascii="Wingdings" w:hAnsi="Wingdings"/>
      </w:rPr>
    </w:lvl>
    <w:lvl w:ilvl="8" w:tentative="0">
      <w:start w:val="1"/>
      <w:numFmt w:val="bullet"/>
      <w:lvlText w:val=""/>
      <w:lvlJc w:val="left"/>
      <w:pPr>
        <w:tabs>
          <w:tab w:val="left" w:pos="3980"/>
        </w:tabs>
        <w:ind w:left="3980" w:hanging="420"/>
      </w:pPr>
      <w:rPr>
        <w:rFonts w:hint="default" w:ascii="Wingdings" w:hAnsi="Wingdings"/>
      </w:rPr>
    </w:lvl>
  </w:abstractNum>
  <w:abstractNum w:abstractNumId="10">
    <w:nsid w:val="0000000E"/>
    <w:multiLevelType w:val="singleLevel"/>
    <w:tmpl w:val="0000000E"/>
    <w:lvl w:ilvl="0" w:tentative="0">
      <w:start w:val="1"/>
      <w:numFmt w:val="decimal"/>
      <w:pStyle w:val="13"/>
      <w:lvlText w:val="%1."/>
      <w:lvlJc w:val="left"/>
      <w:pPr>
        <w:tabs>
          <w:tab w:val="left" w:pos="780"/>
        </w:tabs>
        <w:ind w:left="780" w:hanging="360"/>
      </w:pPr>
    </w:lvl>
  </w:abstractNum>
  <w:abstractNum w:abstractNumId="11">
    <w:nsid w:val="00000014"/>
    <w:multiLevelType w:val="multilevel"/>
    <w:tmpl w:val="00000014"/>
    <w:lvl w:ilvl="0" w:tentative="0">
      <w:start w:val="1"/>
      <w:numFmt w:val="decimal"/>
      <w:pStyle w:val="184"/>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00000015"/>
    <w:multiLevelType w:val="singleLevel"/>
    <w:tmpl w:val="00000015"/>
    <w:lvl w:ilvl="0" w:tentative="0">
      <w:start w:val="1"/>
      <w:numFmt w:val="bullet"/>
      <w:pStyle w:val="113"/>
      <w:lvlText w:val=""/>
      <w:lvlJc w:val="left"/>
      <w:pPr>
        <w:tabs>
          <w:tab w:val="left" w:pos="360"/>
        </w:tabs>
        <w:ind w:left="360" w:hanging="360"/>
      </w:pPr>
      <w:rPr>
        <w:rFonts w:hint="default" w:ascii="Wingdings" w:hAnsi="Wingdings"/>
      </w:rPr>
    </w:lvl>
  </w:abstractNum>
  <w:abstractNum w:abstractNumId="13">
    <w:nsid w:val="00000019"/>
    <w:multiLevelType w:val="multilevel"/>
    <w:tmpl w:val="00000019"/>
    <w:lvl w:ilvl="0" w:tentative="0">
      <w:start w:val="1"/>
      <w:numFmt w:val="bullet"/>
      <w:pStyle w:val="205"/>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4">
    <w:nsid w:val="0000001B"/>
    <w:multiLevelType w:val="multilevel"/>
    <w:tmpl w:val="0000001B"/>
    <w:lvl w:ilvl="0" w:tentative="0">
      <w:start w:val="8"/>
      <w:numFmt w:val="decimal"/>
      <w:pStyle w:val="117"/>
      <w:lvlText w:val="%1."/>
      <w:lvlJc w:val="left"/>
      <w:pPr>
        <w:tabs>
          <w:tab w:val="left" w:pos="425"/>
        </w:tabs>
        <w:ind w:left="425" w:hanging="425"/>
      </w:pPr>
      <w:rPr>
        <w:rFonts w:hint="eastAsia"/>
      </w:rPr>
    </w:lvl>
    <w:lvl w:ilvl="1" w:tentative="0">
      <w:start w:val="1"/>
      <w:numFmt w:val="decimal"/>
      <w:lvlText w:val="%1.%2."/>
      <w:lvlJc w:val="left"/>
      <w:pPr>
        <w:tabs>
          <w:tab w:val="left" w:pos="747"/>
        </w:tabs>
        <w:ind w:left="747" w:hanging="567"/>
      </w:pPr>
      <w:rPr>
        <w:rFonts w:hint="eastAsia"/>
      </w:rPr>
    </w:lvl>
    <w:lvl w:ilvl="2" w:tentative="0">
      <w:start w:val="1"/>
      <w:numFmt w:val="decimal"/>
      <w:pStyle w:val="186"/>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5">
    <w:nsid w:val="0000001D"/>
    <w:multiLevelType w:val="multilevel"/>
    <w:tmpl w:val="0000001D"/>
    <w:lvl w:ilvl="0" w:tentative="0">
      <w:start w:val="1"/>
      <w:numFmt w:val="chineseCountingThousand"/>
      <w:pStyle w:val="5"/>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0000001E"/>
    <w:multiLevelType w:val="singleLevel"/>
    <w:tmpl w:val="0000001E"/>
    <w:lvl w:ilvl="0" w:tentative="0">
      <w:start w:val="1"/>
      <w:numFmt w:val="bullet"/>
      <w:pStyle w:val="14"/>
      <w:lvlText w:val=""/>
      <w:lvlJc w:val="left"/>
      <w:pPr>
        <w:tabs>
          <w:tab w:val="left" w:pos="1620"/>
        </w:tabs>
        <w:ind w:left="1620" w:hanging="360"/>
      </w:pPr>
      <w:rPr>
        <w:rFonts w:hint="default" w:ascii="Wingdings" w:hAnsi="Wingdings"/>
      </w:rPr>
    </w:lvl>
  </w:abstractNum>
  <w:abstractNum w:abstractNumId="17">
    <w:nsid w:val="00000029"/>
    <w:multiLevelType w:val="multilevel"/>
    <w:tmpl w:val="00000029"/>
    <w:lvl w:ilvl="0" w:tentative="0">
      <w:start w:val="1"/>
      <w:numFmt w:val="chineseCountingThousand"/>
      <w:pStyle w:val="132"/>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
    <w:nsid w:val="0000002B"/>
    <w:multiLevelType w:val="singleLevel"/>
    <w:tmpl w:val="0000002B"/>
    <w:lvl w:ilvl="0" w:tentative="0">
      <w:start w:val="1"/>
      <w:numFmt w:val="bullet"/>
      <w:pStyle w:val="21"/>
      <w:lvlText w:val=""/>
      <w:lvlJc w:val="left"/>
      <w:pPr>
        <w:tabs>
          <w:tab w:val="left" w:pos="1200"/>
        </w:tabs>
        <w:ind w:left="1200" w:hanging="360"/>
      </w:pPr>
      <w:rPr>
        <w:rFonts w:hint="default" w:ascii="Wingdings" w:hAnsi="Wingdings"/>
      </w:rPr>
    </w:lvl>
  </w:abstractNum>
  <w:abstractNum w:abstractNumId="19">
    <w:nsid w:val="05E11372"/>
    <w:multiLevelType w:val="singleLevel"/>
    <w:tmpl w:val="05E11372"/>
    <w:lvl w:ilvl="0" w:tentative="0">
      <w:start w:val="1"/>
      <w:numFmt w:val="decimal"/>
      <w:suff w:val="nothing"/>
      <w:lvlText w:val="（%1）"/>
      <w:lvlJc w:val="left"/>
    </w:lvl>
  </w:abstractNum>
  <w:abstractNum w:abstractNumId="2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69"/>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21">
    <w:nsid w:val="418D7AD5"/>
    <w:multiLevelType w:val="multilevel"/>
    <w:tmpl w:val="418D7AD5"/>
    <w:lvl w:ilvl="0" w:tentative="0">
      <w:start w:val="1"/>
      <w:numFmt w:val="japaneseCounting"/>
      <w:lvlText w:val="第%1条"/>
      <w:lvlJc w:val="left"/>
      <w:pPr>
        <w:ind w:left="1260" w:hanging="78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2">
    <w:nsid w:val="44C4DE07"/>
    <w:multiLevelType w:val="singleLevel"/>
    <w:tmpl w:val="44C4DE07"/>
    <w:lvl w:ilvl="0" w:tentative="0">
      <w:start w:val="4"/>
      <w:numFmt w:val="chineseCounting"/>
      <w:suff w:val="space"/>
      <w:lvlText w:val="第%1章"/>
      <w:lvlJc w:val="left"/>
      <w:rPr>
        <w:rFonts w:hint="eastAsia"/>
      </w:rPr>
    </w:lvl>
  </w:abstractNum>
  <w:num w:numId="1">
    <w:abstractNumId w:val="15"/>
  </w:num>
  <w:num w:numId="2">
    <w:abstractNumId w:val="10"/>
  </w:num>
  <w:num w:numId="3">
    <w:abstractNumId w:val="16"/>
  </w:num>
  <w:num w:numId="4">
    <w:abstractNumId w:val="18"/>
  </w:num>
  <w:num w:numId="5">
    <w:abstractNumId w:val="6"/>
  </w:num>
  <w:num w:numId="6">
    <w:abstractNumId w:val="20"/>
  </w:num>
  <w:num w:numId="7">
    <w:abstractNumId w:val="5"/>
  </w:num>
  <w:num w:numId="8">
    <w:abstractNumId w:val="12"/>
  </w:num>
  <w:num w:numId="9">
    <w:abstractNumId w:val="14"/>
  </w:num>
  <w:num w:numId="10">
    <w:abstractNumId w:val="17"/>
  </w:num>
  <w:num w:numId="11">
    <w:abstractNumId w:val="7"/>
  </w:num>
  <w:num w:numId="12">
    <w:abstractNumId w:val="4"/>
  </w:num>
  <w:num w:numId="13">
    <w:abstractNumId w:val="8"/>
  </w:num>
  <w:num w:numId="14">
    <w:abstractNumId w:val="11"/>
  </w:num>
  <w:num w:numId="15">
    <w:abstractNumId w:val="9"/>
  </w:num>
  <w:num w:numId="16">
    <w:abstractNumId w:val="13"/>
  </w:num>
  <w:num w:numId="17">
    <w:abstractNumId w:val="1"/>
  </w:num>
  <w:num w:numId="18">
    <w:abstractNumId w:val="0"/>
  </w:num>
  <w:num w:numId="19">
    <w:abstractNumId w:val="22"/>
  </w:num>
  <w:num w:numId="20">
    <w:abstractNumId w:val="19"/>
  </w:num>
  <w:num w:numId="21">
    <w:abstractNumId w:val="3"/>
  </w:num>
  <w:num w:numId="22">
    <w:abstractNumId w:val="2"/>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hideSpellingErrors/>
  <w:documentProtection w:enforcement="0"/>
  <w:defaultTabStop w:val="280"/>
  <w:drawingGridHorizontalSpacing w:val="140"/>
  <w:drawingGridVerticalSpacing w:val="381"/>
  <w:noPunctuationKerning w:val="1"/>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U1ZDc0MDZmNjc2MDAwZTc3YjYzM2JlZmNiYzFjYmYifQ=="/>
  </w:docVars>
  <w:rsids>
    <w:rsidRoot w:val="00A24429"/>
    <w:rsid w:val="000009F3"/>
    <w:rsid w:val="00001D0F"/>
    <w:rsid w:val="0000221B"/>
    <w:rsid w:val="00002B9D"/>
    <w:rsid w:val="000055C9"/>
    <w:rsid w:val="00005E47"/>
    <w:rsid w:val="000063B7"/>
    <w:rsid w:val="000139E4"/>
    <w:rsid w:val="000207F4"/>
    <w:rsid w:val="0002100C"/>
    <w:rsid w:val="0002346F"/>
    <w:rsid w:val="0002347D"/>
    <w:rsid w:val="0002354B"/>
    <w:rsid w:val="00023C6D"/>
    <w:rsid w:val="00023E9D"/>
    <w:rsid w:val="00025F17"/>
    <w:rsid w:val="00026263"/>
    <w:rsid w:val="000264A3"/>
    <w:rsid w:val="000267BE"/>
    <w:rsid w:val="00026B27"/>
    <w:rsid w:val="00027109"/>
    <w:rsid w:val="00027C29"/>
    <w:rsid w:val="00027C36"/>
    <w:rsid w:val="00031176"/>
    <w:rsid w:val="000315DD"/>
    <w:rsid w:val="00031B52"/>
    <w:rsid w:val="00031F45"/>
    <w:rsid w:val="00032101"/>
    <w:rsid w:val="00032AB2"/>
    <w:rsid w:val="0003301C"/>
    <w:rsid w:val="000334A1"/>
    <w:rsid w:val="000344AE"/>
    <w:rsid w:val="000346CD"/>
    <w:rsid w:val="0003515B"/>
    <w:rsid w:val="0003530B"/>
    <w:rsid w:val="00035567"/>
    <w:rsid w:val="00035B2A"/>
    <w:rsid w:val="000361B7"/>
    <w:rsid w:val="0003638A"/>
    <w:rsid w:val="00036771"/>
    <w:rsid w:val="00036778"/>
    <w:rsid w:val="00037964"/>
    <w:rsid w:val="00040921"/>
    <w:rsid w:val="00041101"/>
    <w:rsid w:val="0004166E"/>
    <w:rsid w:val="00041FD8"/>
    <w:rsid w:val="00042D38"/>
    <w:rsid w:val="00043143"/>
    <w:rsid w:val="000434AF"/>
    <w:rsid w:val="000441D5"/>
    <w:rsid w:val="000441E2"/>
    <w:rsid w:val="00044948"/>
    <w:rsid w:val="00044970"/>
    <w:rsid w:val="00044A23"/>
    <w:rsid w:val="000451E3"/>
    <w:rsid w:val="000457B3"/>
    <w:rsid w:val="0004599E"/>
    <w:rsid w:val="00045AEC"/>
    <w:rsid w:val="00046067"/>
    <w:rsid w:val="0004613D"/>
    <w:rsid w:val="00046AEC"/>
    <w:rsid w:val="00046B1E"/>
    <w:rsid w:val="0005044C"/>
    <w:rsid w:val="00050937"/>
    <w:rsid w:val="0005220E"/>
    <w:rsid w:val="00053233"/>
    <w:rsid w:val="00053EBE"/>
    <w:rsid w:val="00054146"/>
    <w:rsid w:val="000547F0"/>
    <w:rsid w:val="00056D91"/>
    <w:rsid w:val="00057186"/>
    <w:rsid w:val="0005725E"/>
    <w:rsid w:val="00057A03"/>
    <w:rsid w:val="00061698"/>
    <w:rsid w:val="00065E94"/>
    <w:rsid w:val="00066D6B"/>
    <w:rsid w:val="00070469"/>
    <w:rsid w:val="000715A4"/>
    <w:rsid w:val="000721FE"/>
    <w:rsid w:val="00072A94"/>
    <w:rsid w:val="00072C8B"/>
    <w:rsid w:val="00073E79"/>
    <w:rsid w:val="0007408D"/>
    <w:rsid w:val="000741C0"/>
    <w:rsid w:val="0007447B"/>
    <w:rsid w:val="00074BEC"/>
    <w:rsid w:val="00075AED"/>
    <w:rsid w:val="00075C65"/>
    <w:rsid w:val="00075EE1"/>
    <w:rsid w:val="000760C9"/>
    <w:rsid w:val="00076B63"/>
    <w:rsid w:val="0007721B"/>
    <w:rsid w:val="00077B38"/>
    <w:rsid w:val="00080185"/>
    <w:rsid w:val="00081278"/>
    <w:rsid w:val="000812B5"/>
    <w:rsid w:val="000816F0"/>
    <w:rsid w:val="000834EB"/>
    <w:rsid w:val="0008541B"/>
    <w:rsid w:val="000863CD"/>
    <w:rsid w:val="000865AB"/>
    <w:rsid w:val="00087A40"/>
    <w:rsid w:val="00087E87"/>
    <w:rsid w:val="000901C3"/>
    <w:rsid w:val="0009037D"/>
    <w:rsid w:val="0009068A"/>
    <w:rsid w:val="000906E2"/>
    <w:rsid w:val="00090CEA"/>
    <w:rsid w:val="000912B5"/>
    <w:rsid w:val="0009158F"/>
    <w:rsid w:val="00091611"/>
    <w:rsid w:val="00091D29"/>
    <w:rsid w:val="00093587"/>
    <w:rsid w:val="0009401E"/>
    <w:rsid w:val="000959C9"/>
    <w:rsid w:val="000963BB"/>
    <w:rsid w:val="000976BF"/>
    <w:rsid w:val="000979CA"/>
    <w:rsid w:val="000A0B9E"/>
    <w:rsid w:val="000A0DC3"/>
    <w:rsid w:val="000A1BF9"/>
    <w:rsid w:val="000B1170"/>
    <w:rsid w:val="000B1417"/>
    <w:rsid w:val="000B1859"/>
    <w:rsid w:val="000B1931"/>
    <w:rsid w:val="000B1AA9"/>
    <w:rsid w:val="000B32DC"/>
    <w:rsid w:val="000B3353"/>
    <w:rsid w:val="000B4836"/>
    <w:rsid w:val="000B4880"/>
    <w:rsid w:val="000B4F5A"/>
    <w:rsid w:val="000B4FAD"/>
    <w:rsid w:val="000B56F8"/>
    <w:rsid w:val="000B603B"/>
    <w:rsid w:val="000B6051"/>
    <w:rsid w:val="000B619C"/>
    <w:rsid w:val="000B63EB"/>
    <w:rsid w:val="000C1526"/>
    <w:rsid w:val="000C1584"/>
    <w:rsid w:val="000C17BF"/>
    <w:rsid w:val="000C2012"/>
    <w:rsid w:val="000C210A"/>
    <w:rsid w:val="000C27FF"/>
    <w:rsid w:val="000C2FDB"/>
    <w:rsid w:val="000C39F5"/>
    <w:rsid w:val="000C3D41"/>
    <w:rsid w:val="000C4E8B"/>
    <w:rsid w:val="000C4F08"/>
    <w:rsid w:val="000C5073"/>
    <w:rsid w:val="000C52D6"/>
    <w:rsid w:val="000D05B1"/>
    <w:rsid w:val="000D083B"/>
    <w:rsid w:val="000D1EB2"/>
    <w:rsid w:val="000D2ADE"/>
    <w:rsid w:val="000D2FF1"/>
    <w:rsid w:val="000D3F1E"/>
    <w:rsid w:val="000D44DF"/>
    <w:rsid w:val="000D5970"/>
    <w:rsid w:val="000D7567"/>
    <w:rsid w:val="000E1166"/>
    <w:rsid w:val="000E1432"/>
    <w:rsid w:val="000E2501"/>
    <w:rsid w:val="000E2555"/>
    <w:rsid w:val="000E312F"/>
    <w:rsid w:val="000E3DDE"/>
    <w:rsid w:val="000E4244"/>
    <w:rsid w:val="000E552D"/>
    <w:rsid w:val="000E589F"/>
    <w:rsid w:val="000E5A40"/>
    <w:rsid w:val="000E5C7A"/>
    <w:rsid w:val="000E6DF3"/>
    <w:rsid w:val="000E7682"/>
    <w:rsid w:val="000F0B4F"/>
    <w:rsid w:val="000F1A62"/>
    <w:rsid w:val="000F37F9"/>
    <w:rsid w:val="000F3C77"/>
    <w:rsid w:val="000F61AA"/>
    <w:rsid w:val="000F635A"/>
    <w:rsid w:val="001003A0"/>
    <w:rsid w:val="001007B5"/>
    <w:rsid w:val="00102941"/>
    <w:rsid w:val="00104020"/>
    <w:rsid w:val="00104967"/>
    <w:rsid w:val="001051D9"/>
    <w:rsid w:val="00105BEA"/>
    <w:rsid w:val="00106C33"/>
    <w:rsid w:val="0010785C"/>
    <w:rsid w:val="00110500"/>
    <w:rsid w:val="001139D3"/>
    <w:rsid w:val="00113D9C"/>
    <w:rsid w:val="00113DF5"/>
    <w:rsid w:val="00114559"/>
    <w:rsid w:val="00114741"/>
    <w:rsid w:val="00114A63"/>
    <w:rsid w:val="00114FB1"/>
    <w:rsid w:val="00115B99"/>
    <w:rsid w:val="00116F75"/>
    <w:rsid w:val="001176CA"/>
    <w:rsid w:val="0012010D"/>
    <w:rsid w:val="001236AB"/>
    <w:rsid w:val="00123F6B"/>
    <w:rsid w:val="001251BE"/>
    <w:rsid w:val="001255A3"/>
    <w:rsid w:val="00125EE6"/>
    <w:rsid w:val="001267FA"/>
    <w:rsid w:val="00127A32"/>
    <w:rsid w:val="00127CB4"/>
    <w:rsid w:val="001303C4"/>
    <w:rsid w:val="00130AD8"/>
    <w:rsid w:val="00130BA8"/>
    <w:rsid w:val="00130D2F"/>
    <w:rsid w:val="0013179A"/>
    <w:rsid w:val="001322DE"/>
    <w:rsid w:val="00133151"/>
    <w:rsid w:val="00135D6B"/>
    <w:rsid w:val="001379CD"/>
    <w:rsid w:val="00137E3B"/>
    <w:rsid w:val="0014018E"/>
    <w:rsid w:val="00140C1D"/>
    <w:rsid w:val="00141F6F"/>
    <w:rsid w:val="00141FBD"/>
    <w:rsid w:val="0014276C"/>
    <w:rsid w:val="0014289A"/>
    <w:rsid w:val="00142BE7"/>
    <w:rsid w:val="00144C55"/>
    <w:rsid w:val="0014503C"/>
    <w:rsid w:val="00145650"/>
    <w:rsid w:val="00146E5F"/>
    <w:rsid w:val="001519F5"/>
    <w:rsid w:val="00151B30"/>
    <w:rsid w:val="001530AC"/>
    <w:rsid w:val="001532AB"/>
    <w:rsid w:val="00153578"/>
    <w:rsid w:val="00153AA5"/>
    <w:rsid w:val="0015600C"/>
    <w:rsid w:val="001561E8"/>
    <w:rsid w:val="001564BB"/>
    <w:rsid w:val="001566FD"/>
    <w:rsid w:val="001578C7"/>
    <w:rsid w:val="00157977"/>
    <w:rsid w:val="0016071D"/>
    <w:rsid w:val="00160BFB"/>
    <w:rsid w:val="00161922"/>
    <w:rsid w:val="00163BA3"/>
    <w:rsid w:val="00164D83"/>
    <w:rsid w:val="00165D22"/>
    <w:rsid w:val="00166961"/>
    <w:rsid w:val="00167CCB"/>
    <w:rsid w:val="00170214"/>
    <w:rsid w:val="00170AEA"/>
    <w:rsid w:val="00171E0C"/>
    <w:rsid w:val="00171E7A"/>
    <w:rsid w:val="00173DED"/>
    <w:rsid w:val="00173F4C"/>
    <w:rsid w:val="00174EC0"/>
    <w:rsid w:val="001761DC"/>
    <w:rsid w:val="001776CB"/>
    <w:rsid w:val="001777BB"/>
    <w:rsid w:val="0018012C"/>
    <w:rsid w:val="001802DC"/>
    <w:rsid w:val="00180A5F"/>
    <w:rsid w:val="00181A5A"/>
    <w:rsid w:val="00181E1F"/>
    <w:rsid w:val="0018338A"/>
    <w:rsid w:val="0018409A"/>
    <w:rsid w:val="00185840"/>
    <w:rsid w:val="00185F19"/>
    <w:rsid w:val="00192749"/>
    <w:rsid w:val="00192B14"/>
    <w:rsid w:val="00194C09"/>
    <w:rsid w:val="00195430"/>
    <w:rsid w:val="001955A8"/>
    <w:rsid w:val="00195D01"/>
    <w:rsid w:val="00195F34"/>
    <w:rsid w:val="0019606C"/>
    <w:rsid w:val="0019655F"/>
    <w:rsid w:val="00196F5A"/>
    <w:rsid w:val="001971AB"/>
    <w:rsid w:val="001A05E4"/>
    <w:rsid w:val="001A12E5"/>
    <w:rsid w:val="001A28F3"/>
    <w:rsid w:val="001A2982"/>
    <w:rsid w:val="001A30F8"/>
    <w:rsid w:val="001A3904"/>
    <w:rsid w:val="001A55BF"/>
    <w:rsid w:val="001A5807"/>
    <w:rsid w:val="001A648F"/>
    <w:rsid w:val="001A6E11"/>
    <w:rsid w:val="001A711F"/>
    <w:rsid w:val="001A7374"/>
    <w:rsid w:val="001A7671"/>
    <w:rsid w:val="001A79EC"/>
    <w:rsid w:val="001A7E72"/>
    <w:rsid w:val="001B2303"/>
    <w:rsid w:val="001B280A"/>
    <w:rsid w:val="001B3E54"/>
    <w:rsid w:val="001B4BFF"/>
    <w:rsid w:val="001B4DFC"/>
    <w:rsid w:val="001B4FC6"/>
    <w:rsid w:val="001B7EBA"/>
    <w:rsid w:val="001B7EEA"/>
    <w:rsid w:val="001C12CB"/>
    <w:rsid w:val="001C15D6"/>
    <w:rsid w:val="001C4150"/>
    <w:rsid w:val="001C47DC"/>
    <w:rsid w:val="001C4B6B"/>
    <w:rsid w:val="001C593C"/>
    <w:rsid w:val="001C6D2F"/>
    <w:rsid w:val="001C6FB3"/>
    <w:rsid w:val="001D1181"/>
    <w:rsid w:val="001D13BB"/>
    <w:rsid w:val="001D1DC5"/>
    <w:rsid w:val="001D355F"/>
    <w:rsid w:val="001D43FE"/>
    <w:rsid w:val="001D49ED"/>
    <w:rsid w:val="001D59B3"/>
    <w:rsid w:val="001D5C73"/>
    <w:rsid w:val="001D5FA1"/>
    <w:rsid w:val="001D6349"/>
    <w:rsid w:val="001D7158"/>
    <w:rsid w:val="001D73BB"/>
    <w:rsid w:val="001D7D9B"/>
    <w:rsid w:val="001E0108"/>
    <w:rsid w:val="001E0469"/>
    <w:rsid w:val="001E0C6F"/>
    <w:rsid w:val="001E0E67"/>
    <w:rsid w:val="001E2287"/>
    <w:rsid w:val="001E26C7"/>
    <w:rsid w:val="001E321C"/>
    <w:rsid w:val="001E359F"/>
    <w:rsid w:val="001E3DE4"/>
    <w:rsid w:val="001E4B5A"/>
    <w:rsid w:val="001E5235"/>
    <w:rsid w:val="001E67F5"/>
    <w:rsid w:val="001E7C3D"/>
    <w:rsid w:val="001E7F91"/>
    <w:rsid w:val="001E7FF4"/>
    <w:rsid w:val="001F0ADB"/>
    <w:rsid w:val="001F2939"/>
    <w:rsid w:val="001F2BA8"/>
    <w:rsid w:val="001F38B2"/>
    <w:rsid w:val="001F3D39"/>
    <w:rsid w:val="001F63CF"/>
    <w:rsid w:val="001F641B"/>
    <w:rsid w:val="001F6902"/>
    <w:rsid w:val="001F6C85"/>
    <w:rsid w:val="001F789A"/>
    <w:rsid w:val="00200FB4"/>
    <w:rsid w:val="00201573"/>
    <w:rsid w:val="0020198E"/>
    <w:rsid w:val="00202746"/>
    <w:rsid w:val="00203227"/>
    <w:rsid w:val="00203CA3"/>
    <w:rsid w:val="00204672"/>
    <w:rsid w:val="002046CC"/>
    <w:rsid w:val="00204FFF"/>
    <w:rsid w:val="00205484"/>
    <w:rsid w:val="00205DCD"/>
    <w:rsid w:val="002104C9"/>
    <w:rsid w:val="00210D33"/>
    <w:rsid w:val="00210F04"/>
    <w:rsid w:val="002121C5"/>
    <w:rsid w:val="002124AB"/>
    <w:rsid w:val="00212D1E"/>
    <w:rsid w:val="00212E12"/>
    <w:rsid w:val="00212F4C"/>
    <w:rsid w:val="002133F7"/>
    <w:rsid w:val="00213847"/>
    <w:rsid w:val="00214048"/>
    <w:rsid w:val="002156C1"/>
    <w:rsid w:val="00215E46"/>
    <w:rsid w:val="00216239"/>
    <w:rsid w:val="00216383"/>
    <w:rsid w:val="002163E6"/>
    <w:rsid w:val="0021765C"/>
    <w:rsid w:val="00217708"/>
    <w:rsid w:val="002178DF"/>
    <w:rsid w:val="0021796A"/>
    <w:rsid w:val="00217C2D"/>
    <w:rsid w:val="00220A32"/>
    <w:rsid w:val="00220C8E"/>
    <w:rsid w:val="00222717"/>
    <w:rsid w:val="002235D2"/>
    <w:rsid w:val="0022364F"/>
    <w:rsid w:val="00224C07"/>
    <w:rsid w:val="00225C0F"/>
    <w:rsid w:val="00225C55"/>
    <w:rsid w:val="00226314"/>
    <w:rsid w:val="00227F29"/>
    <w:rsid w:val="00230B76"/>
    <w:rsid w:val="00230BBB"/>
    <w:rsid w:val="00231051"/>
    <w:rsid w:val="0023286C"/>
    <w:rsid w:val="002332E2"/>
    <w:rsid w:val="00234190"/>
    <w:rsid w:val="00235830"/>
    <w:rsid w:val="00235D70"/>
    <w:rsid w:val="00236C6E"/>
    <w:rsid w:val="0023748E"/>
    <w:rsid w:val="0024084C"/>
    <w:rsid w:val="00241918"/>
    <w:rsid w:val="00241C22"/>
    <w:rsid w:val="00241E3D"/>
    <w:rsid w:val="00242540"/>
    <w:rsid w:val="002426C3"/>
    <w:rsid w:val="00242B46"/>
    <w:rsid w:val="00244838"/>
    <w:rsid w:val="00245607"/>
    <w:rsid w:val="00246145"/>
    <w:rsid w:val="002463AB"/>
    <w:rsid w:val="00246489"/>
    <w:rsid w:val="00246521"/>
    <w:rsid w:val="00246FC7"/>
    <w:rsid w:val="0025160B"/>
    <w:rsid w:val="002519D3"/>
    <w:rsid w:val="00252F51"/>
    <w:rsid w:val="002548EB"/>
    <w:rsid w:val="00254B0A"/>
    <w:rsid w:val="00256AA5"/>
    <w:rsid w:val="00256EEE"/>
    <w:rsid w:val="00257A89"/>
    <w:rsid w:val="0026212C"/>
    <w:rsid w:val="00262142"/>
    <w:rsid w:val="00262EF9"/>
    <w:rsid w:val="00263B7C"/>
    <w:rsid w:val="0026420C"/>
    <w:rsid w:val="002648EB"/>
    <w:rsid w:val="0026583B"/>
    <w:rsid w:val="00266387"/>
    <w:rsid w:val="002663ED"/>
    <w:rsid w:val="00266AA9"/>
    <w:rsid w:val="00270D15"/>
    <w:rsid w:val="0027215A"/>
    <w:rsid w:val="00272AF9"/>
    <w:rsid w:val="00272CF2"/>
    <w:rsid w:val="00273437"/>
    <w:rsid w:val="00273C1F"/>
    <w:rsid w:val="00273D59"/>
    <w:rsid w:val="00273EE6"/>
    <w:rsid w:val="00274983"/>
    <w:rsid w:val="00275B37"/>
    <w:rsid w:val="00275F5D"/>
    <w:rsid w:val="002764A2"/>
    <w:rsid w:val="002767EA"/>
    <w:rsid w:val="00280454"/>
    <w:rsid w:val="00280D05"/>
    <w:rsid w:val="00281556"/>
    <w:rsid w:val="00281AFA"/>
    <w:rsid w:val="002834E0"/>
    <w:rsid w:val="00283BE0"/>
    <w:rsid w:val="00285F2F"/>
    <w:rsid w:val="00286A04"/>
    <w:rsid w:val="00286C76"/>
    <w:rsid w:val="00286F9F"/>
    <w:rsid w:val="00287890"/>
    <w:rsid w:val="00287A6A"/>
    <w:rsid w:val="00287B2E"/>
    <w:rsid w:val="0029014C"/>
    <w:rsid w:val="00290394"/>
    <w:rsid w:val="002906CA"/>
    <w:rsid w:val="00290FEA"/>
    <w:rsid w:val="00292147"/>
    <w:rsid w:val="00292EBC"/>
    <w:rsid w:val="002930F5"/>
    <w:rsid w:val="0029355A"/>
    <w:rsid w:val="00293579"/>
    <w:rsid w:val="00295DD4"/>
    <w:rsid w:val="00296147"/>
    <w:rsid w:val="00297368"/>
    <w:rsid w:val="00297990"/>
    <w:rsid w:val="00297FE7"/>
    <w:rsid w:val="002A106F"/>
    <w:rsid w:val="002A3150"/>
    <w:rsid w:val="002A3F63"/>
    <w:rsid w:val="002A50F7"/>
    <w:rsid w:val="002A56C3"/>
    <w:rsid w:val="002A69B9"/>
    <w:rsid w:val="002A7A41"/>
    <w:rsid w:val="002A7F60"/>
    <w:rsid w:val="002B04B8"/>
    <w:rsid w:val="002B224A"/>
    <w:rsid w:val="002B25F1"/>
    <w:rsid w:val="002B507A"/>
    <w:rsid w:val="002B6F5B"/>
    <w:rsid w:val="002B7617"/>
    <w:rsid w:val="002B7AE7"/>
    <w:rsid w:val="002B7FAD"/>
    <w:rsid w:val="002C08C4"/>
    <w:rsid w:val="002C13D8"/>
    <w:rsid w:val="002C142C"/>
    <w:rsid w:val="002C23A2"/>
    <w:rsid w:val="002C2824"/>
    <w:rsid w:val="002C3421"/>
    <w:rsid w:val="002C4483"/>
    <w:rsid w:val="002C724B"/>
    <w:rsid w:val="002C7C48"/>
    <w:rsid w:val="002D0023"/>
    <w:rsid w:val="002D04DE"/>
    <w:rsid w:val="002D1773"/>
    <w:rsid w:val="002D1999"/>
    <w:rsid w:val="002D2636"/>
    <w:rsid w:val="002D2EF8"/>
    <w:rsid w:val="002D4BE1"/>
    <w:rsid w:val="002D53DC"/>
    <w:rsid w:val="002D5431"/>
    <w:rsid w:val="002D74DB"/>
    <w:rsid w:val="002E0A2B"/>
    <w:rsid w:val="002E12A5"/>
    <w:rsid w:val="002E2360"/>
    <w:rsid w:val="002E2F6E"/>
    <w:rsid w:val="002E4665"/>
    <w:rsid w:val="002E6311"/>
    <w:rsid w:val="002E68D8"/>
    <w:rsid w:val="002E6E51"/>
    <w:rsid w:val="002E6E53"/>
    <w:rsid w:val="002F076C"/>
    <w:rsid w:val="002F0A23"/>
    <w:rsid w:val="002F0C15"/>
    <w:rsid w:val="002F110E"/>
    <w:rsid w:val="002F1B1F"/>
    <w:rsid w:val="002F4853"/>
    <w:rsid w:val="002F4A40"/>
    <w:rsid w:val="002F62A5"/>
    <w:rsid w:val="002F6786"/>
    <w:rsid w:val="002F7AE5"/>
    <w:rsid w:val="002F7E77"/>
    <w:rsid w:val="00300494"/>
    <w:rsid w:val="003004D8"/>
    <w:rsid w:val="0030135B"/>
    <w:rsid w:val="003013D8"/>
    <w:rsid w:val="003014D9"/>
    <w:rsid w:val="003015D6"/>
    <w:rsid w:val="0030160C"/>
    <w:rsid w:val="003016C1"/>
    <w:rsid w:val="003026FF"/>
    <w:rsid w:val="003027B9"/>
    <w:rsid w:val="00302D00"/>
    <w:rsid w:val="00303535"/>
    <w:rsid w:val="00307CC9"/>
    <w:rsid w:val="00310A41"/>
    <w:rsid w:val="00310C5C"/>
    <w:rsid w:val="003113E9"/>
    <w:rsid w:val="00311622"/>
    <w:rsid w:val="00311EC1"/>
    <w:rsid w:val="00311F4D"/>
    <w:rsid w:val="00312369"/>
    <w:rsid w:val="00312565"/>
    <w:rsid w:val="0031367B"/>
    <w:rsid w:val="00313D7B"/>
    <w:rsid w:val="00315D53"/>
    <w:rsid w:val="00316E13"/>
    <w:rsid w:val="003172E1"/>
    <w:rsid w:val="00317914"/>
    <w:rsid w:val="00320015"/>
    <w:rsid w:val="00322FBF"/>
    <w:rsid w:val="00323663"/>
    <w:rsid w:val="00323A3F"/>
    <w:rsid w:val="00323CC4"/>
    <w:rsid w:val="00323D05"/>
    <w:rsid w:val="00323E9B"/>
    <w:rsid w:val="0032421A"/>
    <w:rsid w:val="0032424D"/>
    <w:rsid w:val="00324EC3"/>
    <w:rsid w:val="003251E6"/>
    <w:rsid w:val="00325962"/>
    <w:rsid w:val="00326BE8"/>
    <w:rsid w:val="00327687"/>
    <w:rsid w:val="00327F48"/>
    <w:rsid w:val="003307D8"/>
    <w:rsid w:val="00330BBC"/>
    <w:rsid w:val="00333E2A"/>
    <w:rsid w:val="00334B55"/>
    <w:rsid w:val="00336EBA"/>
    <w:rsid w:val="00337BE1"/>
    <w:rsid w:val="00340492"/>
    <w:rsid w:val="00340D06"/>
    <w:rsid w:val="00341173"/>
    <w:rsid w:val="00342224"/>
    <w:rsid w:val="003427CB"/>
    <w:rsid w:val="0034468A"/>
    <w:rsid w:val="003447D4"/>
    <w:rsid w:val="0034492E"/>
    <w:rsid w:val="003455CB"/>
    <w:rsid w:val="003461B4"/>
    <w:rsid w:val="003464A0"/>
    <w:rsid w:val="0034701D"/>
    <w:rsid w:val="00350FCE"/>
    <w:rsid w:val="003512DC"/>
    <w:rsid w:val="003518B4"/>
    <w:rsid w:val="00352C35"/>
    <w:rsid w:val="00353CFB"/>
    <w:rsid w:val="003540BF"/>
    <w:rsid w:val="0035602F"/>
    <w:rsid w:val="0035660B"/>
    <w:rsid w:val="0035674B"/>
    <w:rsid w:val="00357036"/>
    <w:rsid w:val="00357BFD"/>
    <w:rsid w:val="00357D30"/>
    <w:rsid w:val="00362062"/>
    <w:rsid w:val="00363436"/>
    <w:rsid w:val="0036407B"/>
    <w:rsid w:val="00364342"/>
    <w:rsid w:val="00364CF0"/>
    <w:rsid w:val="00365F70"/>
    <w:rsid w:val="0037060D"/>
    <w:rsid w:val="00370A3E"/>
    <w:rsid w:val="0037134B"/>
    <w:rsid w:val="003718A0"/>
    <w:rsid w:val="00371D79"/>
    <w:rsid w:val="00372D1B"/>
    <w:rsid w:val="00373241"/>
    <w:rsid w:val="00373F92"/>
    <w:rsid w:val="00374B3B"/>
    <w:rsid w:val="00375A11"/>
    <w:rsid w:val="003763C8"/>
    <w:rsid w:val="00376568"/>
    <w:rsid w:val="00376987"/>
    <w:rsid w:val="003778A3"/>
    <w:rsid w:val="00381519"/>
    <w:rsid w:val="003816D2"/>
    <w:rsid w:val="00383FA5"/>
    <w:rsid w:val="00384B40"/>
    <w:rsid w:val="003854C1"/>
    <w:rsid w:val="0038599D"/>
    <w:rsid w:val="00386003"/>
    <w:rsid w:val="00387A27"/>
    <w:rsid w:val="00387E10"/>
    <w:rsid w:val="00390A82"/>
    <w:rsid w:val="00391232"/>
    <w:rsid w:val="003918EC"/>
    <w:rsid w:val="00391D52"/>
    <w:rsid w:val="00391DBD"/>
    <w:rsid w:val="00392908"/>
    <w:rsid w:val="00393FFB"/>
    <w:rsid w:val="003940EF"/>
    <w:rsid w:val="00394BEE"/>
    <w:rsid w:val="00394CD6"/>
    <w:rsid w:val="00397716"/>
    <w:rsid w:val="00397A14"/>
    <w:rsid w:val="00397C66"/>
    <w:rsid w:val="003A09B5"/>
    <w:rsid w:val="003A0AD7"/>
    <w:rsid w:val="003A0C1F"/>
    <w:rsid w:val="003A26AE"/>
    <w:rsid w:val="003A2F28"/>
    <w:rsid w:val="003A4205"/>
    <w:rsid w:val="003A4235"/>
    <w:rsid w:val="003A48FA"/>
    <w:rsid w:val="003A4BFC"/>
    <w:rsid w:val="003A5BF7"/>
    <w:rsid w:val="003A5E74"/>
    <w:rsid w:val="003A60BA"/>
    <w:rsid w:val="003A7652"/>
    <w:rsid w:val="003B25E4"/>
    <w:rsid w:val="003B2A68"/>
    <w:rsid w:val="003B3372"/>
    <w:rsid w:val="003B44E4"/>
    <w:rsid w:val="003B55FC"/>
    <w:rsid w:val="003B7508"/>
    <w:rsid w:val="003C019C"/>
    <w:rsid w:val="003C0295"/>
    <w:rsid w:val="003C08A7"/>
    <w:rsid w:val="003C0A2F"/>
    <w:rsid w:val="003C0D72"/>
    <w:rsid w:val="003C332D"/>
    <w:rsid w:val="003C336D"/>
    <w:rsid w:val="003C414D"/>
    <w:rsid w:val="003C5D78"/>
    <w:rsid w:val="003C628A"/>
    <w:rsid w:val="003C69A8"/>
    <w:rsid w:val="003D241A"/>
    <w:rsid w:val="003D247D"/>
    <w:rsid w:val="003D278C"/>
    <w:rsid w:val="003D2819"/>
    <w:rsid w:val="003D2CE4"/>
    <w:rsid w:val="003D4162"/>
    <w:rsid w:val="003D4403"/>
    <w:rsid w:val="003D5B6E"/>
    <w:rsid w:val="003D5E97"/>
    <w:rsid w:val="003D7381"/>
    <w:rsid w:val="003E0204"/>
    <w:rsid w:val="003E0365"/>
    <w:rsid w:val="003E0589"/>
    <w:rsid w:val="003E2139"/>
    <w:rsid w:val="003E2995"/>
    <w:rsid w:val="003E2FA2"/>
    <w:rsid w:val="003E32D1"/>
    <w:rsid w:val="003E424E"/>
    <w:rsid w:val="003E634C"/>
    <w:rsid w:val="003E7736"/>
    <w:rsid w:val="003E7820"/>
    <w:rsid w:val="003F0CB6"/>
    <w:rsid w:val="003F2582"/>
    <w:rsid w:val="003F2AE4"/>
    <w:rsid w:val="003F399C"/>
    <w:rsid w:val="003F512F"/>
    <w:rsid w:val="003F5156"/>
    <w:rsid w:val="003F601C"/>
    <w:rsid w:val="003F67A5"/>
    <w:rsid w:val="00400F79"/>
    <w:rsid w:val="00401173"/>
    <w:rsid w:val="00401617"/>
    <w:rsid w:val="00402DFB"/>
    <w:rsid w:val="00403D10"/>
    <w:rsid w:val="00406886"/>
    <w:rsid w:val="00407E35"/>
    <w:rsid w:val="0041066B"/>
    <w:rsid w:val="00410A9E"/>
    <w:rsid w:val="00410DC5"/>
    <w:rsid w:val="00410EFC"/>
    <w:rsid w:val="00412011"/>
    <w:rsid w:val="00413501"/>
    <w:rsid w:val="00413A2C"/>
    <w:rsid w:val="004149B0"/>
    <w:rsid w:val="004149D9"/>
    <w:rsid w:val="004149F3"/>
    <w:rsid w:val="00414EA2"/>
    <w:rsid w:val="004152F1"/>
    <w:rsid w:val="00415341"/>
    <w:rsid w:val="0041762F"/>
    <w:rsid w:val="00417C85"/>
    <w:rsid w:val="00417EC4"/>
    <w:rsid w:val="004203F4"/>
    <w:rsid w:val="0042082C"/>
    <w:rsid w:val="00420953"/>
    <w:rsid w:val="00420F81"/>
    <w:rsid w:val="004213C2"/>
    <w:rsid w:val="0042273C"/>
    <w:rsid w:val="00422A43"/>
    <w:rsid w:val="004235F1"/>
    <w:rsid w:val="00424B50"/>
    <w:rsid w:val="00425720"/>
    <w:rsid w:val="0042610D"/>
    <w:rsid w:val="00426144"/>
    <w:rsid w:val="00426FF5"/>
    <w:rsid w:val="00427E04"/>
    <w:rsid w:val="00430FD6"/>
    <w:rsid w:val="00431643"/>
    <w:rsid w:val="00431BB8"/>
    <w:rsid w:val="00432D23"/>
    <w:rsid w:val="00432DA7"/>
    <w:rsid w:val="004345D0"/>
    <w:rsid w:val="00434604"/>
    <w:rsid w:val="00434CAC"/>
    <w:rsid w:val="00435DA8"/>
    <w:rsid w:val="00436EB2"/>
    <w:rsid w:val="00437DC4"/>
    <w:rsid w:val="00441F6F"/>
    <w:rsid w:val="00442E3D"/>
    <w:rsid w:val="0044303C"/>
    <w:rsid w:val="0044309F"/>
    <w:rsid w:val="004444B7"/>
    <w:rsid w:val="004455F7"/>
    <w:rsid w:val="00445E90"/>
    <w:rsid w:val="004474BB"/>
    <w:rsid w:val="00447BE9"/>
    <w:rsid w:val="00447C3A"/>
    <w:rsid w:val="00447ECF"/>
    <w:rsid w:val="00447EF5"/>
    <w:rsid w:val="00447FBF"/>
    <w:rsid w:val="004504E6"/>
    <w:rsid w:val="00451159"/>
    <w:rsid w:val="00451478"/>
    <w:rsid w:val="00451D6E"/>
    <w:rsid w:val="004528C7"/>
    <w:rsid w:val="00452B4C"/>
    <w:rsid w:val="00453231"/>
    <w:rsid w:val="0045359D"/>
    <w:rsid w:val="0045493B"/>
    <w:rsid w:val="00454A55"/>
    <w:rsid w:val="00456485"/>
    <w:rsid w:val="00456631"/>
    <w:rsid w:val="00456BDE"/>
    <w:rsid w:val="004601C1"/>
    <w:rsid w:val="00461BA9"/>
    <w:rsid w:val="00462145"/>
    <w:rsid w:val="004628B0"/>
    <w:rsid w:val="00462AB3"/>
    <w:rsid w:val="0046496F"/>
    <w:rsid w:val="00465660"/>
    <w:rsid w:val="004659B1"/>
    <w:rsid w:val="00465B9E"/>
    <w:rsid w:val="004661F5"/>
    <w:rsid w:val="00466214"/>
    <w:rsid w:val="0046653F"/>
    <w:rsid w:val="00467858"/>
    <w:rsid w:val="004704D4"/>
    <w:rsid w:val="00470EEB"/>
    <w:rsid w:val="00472298"/>
    <w:rsid w:val="00473720"/>
    <w:rsid w:val="004751C2"/>
    <w:rsid w:val="0047592C"/>
    <w:rsid w:val="00475C72"/>
    <w:rsid w:val="00475D82"/>
    <w:rsid w:val="004766EE"/>
    <w:rsid w:val="0047682C"/>
    <w:rsid w:val="004768D9"/>
    <w:rsid w:val="00476F4F"/>
    <w:rsid w:val="00477F78"/>
    <w:rsid w:val="00480032"/>
    <w:rsid w:val="00481572"/>
    <w:rsid w:val="00482105"/>
    <w:rsid w:val="00482848"/>
    <w:rsid w:val="0048291D"/>
    <w:rsid w:val="00482E7C"/>
    <w:rsid w:val="004832F6"/>
    <w:rsid w:val="00483484"/>
    <w:rsid w:val="0048388F"/>
    <w:rsid w:val="004846F1"/>
    <w:rsid w:val="00485A60"/>
    <w:rsid w:val="0048683B"/>
    <w:rsid w:val="00487544"/>
    <w:rsid w:val="00487769"/>
    <w:rsid w:val="004879DA"/>
    <w:rsid w:val="00487D24"/>
    <w:rsid w:val="00487D9A"/>
    <w:rsid w:val="00490B2A"/>
    <w:rsid w:val="00491E7B"/>
    <w:rsid w:val="004924C1"/>
    <w:rsid w:val="004934E8"/>
    <w:rsid w:val="0049379A"/>
    <w:rsid w:val="00493ED9"/>
    <w:rsid w:val="004941C4"/>
    <w:rsid w:val="004960DD"/>
    <w:rsid w:val="0049640F"/>
    <w:rsid w:val="0049649A"/>
    <w:rsid w:val="0049697C"/>
    <w:rsid w:val="00496B21"/>
    <w:rsid w:val="00497E79"/>
    <w:rsid w:val="004A2C16"/>
    <w:rsid w:val="004A51C9"/>
    <w:rsid w:val="004A592F"/>
    <w:rsid w:val="004A68F9"/>
    <w:rsid w:val="004A691A"/>
    <w:rsid w:val="004A701B"/>
    <w:rsid w:val="004B22BF"/>
    <w:rsid w:val="004B22CE"/>
    <w:rsid w:val="004B25FE"/>
    <w:rsid w:val="004B38D5"/>
    <w:rsid w:val="004B3FD1"/>
    <w:rsid w:val="004B4856"/>
    <w:rsid w:val="004B5B89"/>
    <w:rsid w:val="004B60DB"/>
    <w:rsid w:val="004B78E8"/>
    <w:rsid w:val="004B79C1"/>
    <w:rsid w:val="004B7AD5"/>
    <w:rsid w:val="004C0A2E"/>
    <w:rsid w:val="004C0BD9"/>
    <w:rsid w:val="004C3281"/>
    <w:rsid w:val="004C32F1"/>
    <w:rsid w:val="004C3E1E"/>
    <w:rsid w:val="004C3EBD"/>
    <w:rsid w:val="004C3FDB"/>
    <w:rsid w:val="004C4022"/>
    <w:rsid w:val="004C4A75"/>
    <w:rsid w:val="004C7201"/>
    <w:rsid w:val="004C7DDE"/>
    <w:rsid w:val="004C7F2F"/>
    <w:rsid w:val="004D0020"/>
    <w:rsid w:val="004D244E"/>
    <w:rsid w:val="004D25C3"/>
    <w:rsid w:val="004D5B95"/>
    <w:rsid w:val="004D5BBE"/>
    <w:rsid w:val="004D77DC"/>
    <w:rsid w:val="004D77F7"/>
    <w:rsid w:val="004D7D16"/>
    <w:rsid w:val="004E055F"/>
    <w:rsid w:val="004E080E"/>
    <w:rsid w:val="004E091D"/>
    <w:rsid w:val="004E1770"/>
    <w:rsid w:val="004E1D79"/>
    <w:rsid w:val="004E204A"/>
    <w:rsid w:val="004E25B8"/>
    <w:rsid w:val="004E2C96"/>
    <w:rsid w:val="004E3F12"/>
    <w:rsid w:val="004E4337"/>
    <w:rsid w:val="004E4F33"/>
    <w:rsid w:val="004E6522"/>
    <w:rsid w:val="004E6E90"/>
    <w:rsid w:val="004E7194"/>
    <w:rsid w:val="004F01CF"/>
    <w:rsid w:val="004F1FFD"/>
    <w:rsid w:val="004F2045"/>
    <w:rsid w:val="004F2D8D"/>
    <w:rsid w:val="004F3CD9"/>
    <w:rsid w:val="004F407C"/>
    <w:rsid w:val="004F5A83"/>
    <w:rsid w:val="004F7D8B"/>
    <w:rsid w:val="005005F1"/>
    <w:rsid w:val="00500785"/>
    <w:rsid w:val="0050123E"/>
    <w:rsid w:val="0050181B"/>
    <w:rsid w:val="00502496"/>
    <w:rsid w:val="00502A9C"/>
    <w:rsid w:val="00503B95"/>
    <w:rsid w:val="00504A8E"/>
    <w:rsid w:val="00505CFF"/>
    <w:rsid w:val="00505E84"/>
    <w:rsid w:val="0050608A"/>
    <w:rsid w:val="005063C0"/>
    <w:rsid w:val="00507794"/>
    <w:rsid w:val="005100FC"/>
    <w:rsid w:val="00510822"/>
    <w:rsid w:val="005108B6"/>
    <w:rsid w:val="00513FE5"/>
    <w:rsid w:val="005143EF"/>
    <w:rsid w:val="00515298"/>
    <w:rsid w:val="00515F6B"/>
    <w:rsid w:val="005162F7"/>
    <w:rsid w:val="00516F7E"/>
    <w:rsid w:val="00517FF4"/>
    <w:rsid w:val="00520CE2"/>
    <w:rsid w:val="00525249"/>
    <w:rsid w:val="005252DA"/>
    <w:rsid w:val="00525396"/>
    <w:rsid w:val="00526130"/>
    <w:rsid w:val="005265B1"/>
    <w:rsid w:val="00526B28"/>
    <w:rsid w:val="00526D08"/>
    <w:rsid w:val="005300EB"/>
    <w:rsid w:val="00530B43"/>
    <w:rsid w:val="005310C9"/>
    <w:rsid w:val="00532227"/>
    <w:rsid w:val="0053280C"/>
    <w:rsid w:val="00532F8B"/>
    <w:rsid w:val="005356E8"/>
    <w:rsid w:val="00536DC5"/>
    <w:rsid w:val="005375D0"/>
    <w:rsid w:val="00541E0D"/>
    <w:rsid w:val="00541ECA"/>
    <w:rsid w:val="0054283A"/>
    <w:rsid w:val="00543769"/>
    <w:rsid w:val="00544215"/>
    <w:rsid w:val="0054581F"/>
    <w:rsid w:val="00545C67"/>
    <w:rsid w:val="00546EDA"/>
    <w:rsid w:val="00547814"/>
    <w:rsid w:val="005508DE"/>
    <w:rsid w:val="00550E80"/>
    <w:rsid w:val="00551E65"/>
    <w:rsid w:val="00551EF8"/>
    <w:rsid w:val="0055270D"/>
    <w:rsid w:val="00552A7F"/>
    <w:rsid w:val="00552BD7"/>
    <w:rsid w:val="00552C23"/>
    <w:rsid w:val="00555955"/>
    <w:rsid w:val="0055596C"/>
    <w:rsid w:val="005559D4"/>
    <w:rsid w:val="00555CD7"/>
    <w:rsid w:val="005563FB"/>
    <w:rsid w:val="0055650F"/>
    <w:rsid w:val="00557098"/>
    <w:rsid w:val="00562DDA"/>
    <w:rsid w:val="00564118"/>
    <w:rsid w:val="005641D0"/>
    <w:rsid w:val="0056536B"/>
    <w:rsid w:val="00565E58"/>
    <w:rsid w:val="00566D44"/>
    <w:rsid w:val="005672A4"/>
    <w:rsid w:val="005676CB"/>
    <w:rsid w:val="0057003B"/>
    <w:rsid w:val="005707A5"/>
    <w:rsid w:val="00570EA7"/>
    <w:rsid w:val="00571460"/>
    <w:rsid w:val="005714E4"/>
    <w:rsid w:val="00571A0E"/>
    <w:rsid w:val="005720E2"/>
    <w:rsid w:val="00573303"/>
    <w:rsid w:val="00573338"/>
    <w:rsid w:val="0057362C"/>
    <w:rsid w:val="00574C13"/>
    <w:rsid w:val="00574D92"/>
    <w:rsid w:val="00577459"/>
    <w:rsid w:val="005774E9"/>
    <w:rsid w:val="0057763A"/>
    <w:rsid w:val="00577F46"/>
    <w:rsid w:val="0058026F"/>
    <w:rsid w:val="00580C6A"/>
    <w:rsid w:val="00581083"/>
    <w:rsid w:val="00581E1B"/>
    <w:rsid w:val="005822BD"/>
    <w:rsid w:val="0058374C"/>
    <w:rsid w:val="00585923"/>
    <w:rsid w:val="00587C84"/>
    <w:rsid w:val="005903D1"/>
    <w:rsid w:val="00590ECE"/>
    <w:rsid w:val="00591AC1"/>
    <w:rsid w:val="00591F84"/>
    <w:rsid w:val="005921EB"/>
    <w:rsid w:val="005922D3"/>
    <w:rsid w:val="00592FED"/>
    <w:rsid w:val="00593E6F"/>
    <w:rsid w:val="00594172"/>
    <w:rsid w:val="00594CBD"/>
    <w:rsid w:val="005950C0"/>
    <w:rsid w:val="00595FAA"/>
    <w:rsid w:val="00596212"/>
    <w:rsid w:val="00597492"/>
    <w:rsid w:val="005A2BB9"/>
    <w:rsid w:val="005A331B"/>
    <w:rsid w:val="005A4B49"/>
    <w:rsid w:val="005A4DDA"/>
    <w:rsid w:val="005A5632"/>
    <w:rsid w:val="005A6D67"/>
    <w:rsid w:val="005B00D9"/>
    <w:rsid w:val="005B078B"/>
    <w:rsid w:val="005B14E8"/>
    <w:rsid w:val="005B1F88"/>
    <w:rsid w:val="005B273E"/>
    <w:rsid w:val="005B27E3"/>
    <w:rsid w:val="005B2ED7"/>
    <w:rsid w:val="005B3405"/>
    <w:rsid w:val="005B3F7D"/>
    <w:rsid w:val="005B4453"/>
    <w:rsid w:val="005B5042"/>
    <w:rsid w:val="005B5EA3"/>
    <w:rsid w:val="005B7609"/>
    <w:rsid w:val="005C0F92"/>
    <w:rsid w:val="005C201B"/>
    <w:rsid w:val="005C219E"/>
    <w:rsid w:val="005C3C07"/>
    <w:rsid w:val="005C3EF9"/>
    <w:rsid w:val="005C56F8"/>
    <w:rsid w:val="005C5A60"/>
    <w:rsid w:val="005C729D"/>
    <w:rsid w:val="005D0558"/>
    <w:rsid w:val="005D0EC7"/>
    <w:rsid w:val="005D2603"/>
    <w:rsid w:val="005D2872"/>
    <w:rsid w:val="005D4529"/>
    <w:rsid w:val="005D45F6"/>
    <w:rsid w:val="005D5450"/>
    <w:rsid w:val="005D7052"/>
    <w:rsid w:val="005D7ADC"/>
    <w:rsid w:val="005D7CEA"/>
    <w:rsid w:val="005D7F26"/>
    <w:rsid w:val="005E0D3F"/>
    <w:rsid w:val="005E1E86"/>
    <w:rsid w:val="005E2B27"/>
    <w:rsid w:val="005E2D98"/>
    <w:rsid w:val="005E30CD"/>
    <w:rsid w:val="005E3BA6"/>
    <w:rsid w:val="005E3D18"/>
    <w:rsid w:val="005E508F"/>
    <w:rsid w:val="005E572D"/>
    <w:rsid w:val="005E5E1E"/>
    <w:rsid w:val="005E65DD"/>
    <w:rsid w:val="005E729F"/>
    <w:rsid w:val="005E7DDB"/>
    <w:rsid w:val="005E7E36"/>
    <w:rsid w:val="005F04C5"/>
    <w:rsid w:val="005F055B"/>
    <w:rsid w:val="005F08EF"/>
    <w:rsid w:val="005F09C6"/>
    <w:rsid w:val="005F1064"/>
    <w:rsid w:val="005F2057"/>
    <w:rsid w:val="005F210E"/>
    <w:rsid w:val="005F4047"/>
    <w:rsid w:val="005F49F0"/>
    <w:rsid w:val="005F5222"/>
    <w:rsid w:val="005F6DA8"/>
    <w:rsid w:val="006000E9"/>
    <w:rsid w:val="00600383"/>
    <w:rsid w:val="00600F40"/>
    <w:rsid w:val="006013EC"/>
    <w:rsid w:val="0060163F"/>
    <w:rsid w:val="006018A3"/>
    <w:rsid w:val="00601F37"/>
    <w:rsid w:val="006022A0"/>
    <w:rsid w:val="00602FEE"/>
    <w:rsid w:val="006038CB"/>
    <w:rsid w:val="00603DCC"/>
    <w:rsid w:val="006044BF"/>
    <w:rsid w:val="00604CF8"/>
    <w:rsid w:val="00604D5B"/>
    <w:rsid w:val="00605712"/>
    <w:rsid w:val="00605AA0"/>
    <w:rsid w:val="00605E42"/>
    <w:rsid w:val="006073D5"/>
    <w:rsid w:val="00607498"/>
    <w:rsid w:val="006101D2"/>
    <w:rsid w:val="00610E58"/>
    <w:rsid w:val="00611856"/>
    <w:rsid w:val="00611EDF"/>
    <w:rsid w:val="006121CE"/>
    <w:rsid w:val="006128FA"/>
    <w:rsid w:val="00612F8D"/>
    <w:rsid w:val="006140F8"/>
    <w:rsid w:val="00614AC1"/>
    <w:rsid w:val="00615826"/>
    <w:rsid w:val="0061588E"/>
    <w:rsid w:val="00616EE1"/>
    <w:rsid w:val="006200AD"/>
    <w:rsid w:val="00620C17"/>
    <w:rsid w:val="00620D32"/>
    <w:rsid w:val="0062171C"/>
    <w:rsid w:val="00621EA8"/>
    <w:rsid w:val="00622D01"/>
    <w:rsid w:val="0062338A"/>
    <w:rsid w:val="00623D2A"/>
    <w:rsid w:val="00624063"/>
    <w:rsid w:val="00624870"/>
    <w:rsid w:val="00624C9C"/>
    <w:rsid w:val="00626617"/>
    <w:rsid w:val="006270D6"/>
    <w:rsid w:val="0062756E"/>
    <w:rsid w:val="00627F6D"/>
    <w:rsid w:val="006315FB"/>
    <w:rsid w:val="00633860"/>
    <w:rsid w:val="00635F40"/>
    <w:rsid w:val="006372A3"/>
    <w:rsid w:val="006377A8"/>
    <w:rsid w:val="00640727"/>
    <w:rsid w:val="00640BC3"/>
    <w:rsid w:val="0064315C"/>
    <w:rsid w:val="006434C8"/>
    <w:rsid w:val="00643577"/>
    <w:rsid w:val="0064373D"/>
    <w:rsid w:val="006472C7"/>
    <w:rsid w:val="00647434"/>
    <w:rsid w:val="00650068"/>
    <w:rsid w:val="00650758"/>
    <w:rsid w:val="00650E13"/>
    <w:rsid w:val="00651380"/>
    <w:rsid w:val="00651882"/>
    <w:rsid w:val="00652981"/>
    <w:rsid w:val="00652EA6"/>
    <w:rsid w:val="006536B6"/>
    <w:rsid w:val="00655050"/>
    <w:rsid w:val="00655E4E"/>
    <w:rsid w:val="0065647E"/>
    <w:rsid w:val="00663A0B"/>
    <w:rsid w:val="00664B6E"/>
    <w:rsid w:val="00664F74"/>
    <w:rsid w:val="0066550F"/>
    <w:rsid w:val="00666657"/>
    <w:rsid w:val="0066753B"/>
    <w:rsid w:val="00667855"/>
    <w:rsid w:val="00670CDB"/>
    <w:rsid w:val="00672D77"/>
    <w:rsid w:val="00673A3B"/>
    <w:rsid w:val="00673F35"/>
    <w:rsid w:val="00674094"/>
    <w:rsid w:val="006762E8"/>
    <w:rsid w:val="006774C7"/>
    <w:rsid w:val="00680FD7"/>
    <w:rsid w:val="006811FC"/>
    <w:rsid w:val="0068147F"/>
    <w:rsid w:val="006827D4"/>
    <w:rsid w:val="006830FD"/>
    <w:rsid w:val="0068342B"/>
    <w:rsid w:val="00683662"/>
    <w:rsid w:val="00683E75"/>
    <w:rsid w:val="00684CEF"/>
    <w:rsid w:val="00684D71"/>
    <w:rsid w:val="006852C9"/>
    <w:rsid w:val="00686056"/>
    <w:rsid w:val="00686B0B"/>
    <w:rsid w:val="00691212"/>
    <w:rsid w:val="00691525"/>
    <w:rsid w:val="00692715"/>
    <w:rsid w:val="00692FC8"/>
    <w:rsid w:val="00693388"/>
    <w:rsid w:val="00693638"/>
    <w:rsid w:val="00693F0B"/>
    <w:rsid w:val="006942AC"/>
    <w:rsid w:val="0069432F"/>
    <w:rsid w:val="006945F4"/>
    <w:rsid w:val="00694690"/>
    <w:rsid w:val="006A08CE"/>
    <w:rsid w:val="006A0F01"/>
    <w:rsid w:val="006A128A"/>
    <w:rsid w:val="006A2C5B"/>
    <w:rsid w:val="006A2D7C"/>
    <w:rsid w:val="006A3FED"/>
    <w:rsid w:val="006A53E2"/>
    <w:rsid w:val="006A54E4"/>
    <w:rsid w:val="006A599E"/>
    <w:rsid w:val="006A78B1"/>
    <w:rsid w:val="006B03ED"/>
    <w:rsid w:val="006B0815"/>
    <w:rsid w:val="006B0CA3"/>
    <w:rsid w:val="006B0F4E"/>
    <w:rsid w:val="006B17E1"/>
    <w:rsid w:val="006B4FDB"/>
    <w:rsid w:val="006B57D8"/>
    <w:rsid w:val="006B59F4"/>
    <w:rsid w:val="006B6039"/>
    <w:rsid w:val="006B6343"/>
    <w:rsid w:val="006B70E5"/>
    <w:rsid w:val="006B743F"/>
    <w:rsid w:val="006B7F79"/>
    <w:rsid w:val="006C02D7"/>
    <w:rsid w:val="006C0FD1"/>
    <w:rsid w:val="006C1F0E"/>
    <w:rsid w:val="006C2B5F"/>
    <w:rsid w:val="006C38E2"/>
    <w:rsid w:val="006C46A5"/>
    <w:rsid w:val="006C4CDF"/>
    <w:rsid w:val="006C5F2F"/>
    <w:rsid w:val="006C6C69"/>
    <w:rsid w:val="006D07DD"/>
    <w:rsid w:val="006D0F45"/>
    <w:rsid w:val="006D2029"/>
    <w:rsid w:val="006D3365"/>
    <w:rsid w:val="006D33BE"/>
    <w:rsid w:val="006E02BE"/>
    <w:rsid w:val="006E1875"/>
    <w:rsid w:val="006E1C4A"/>
    <w:rsid w:val="006E1E95"/>
    <w:rsid w:val="006E450C"/>
    <w:rsid w:val="006E5386"/>
    <w:rsid w:val="006E61D3"/>
    <w:rsid w:val="006E6641"/>
    <w:rsid w:val="006E7127"/>
    <w:rsid w:val="006E7F2B"/>
    <w:rsid w:val="006F0165"/>
    <w:rsid w:val="006F1450"/>
    <w:rsid w:val="006F1B41"/>
    <w:rsid w:val="006F2023"/>
    <w:rsid w:val="006F34AE"/>
    <w:rsid w:val="006F46D5"/>
    <w:rsid w:val="006F4D84"/>
    <w:rsid w:val="006F5A88"/>
    <w:rsid w:val="006F5B92"/>
    <w:rsid w:val="006F7316"/>
    <w:rsid w:val="006F78FA"/>
    <w:rsid w:val="0070032E"/>
    <w:rsid w:val="007006BE"/>
    <w:rsid w:val="00702284"/>
    <w:rsid w:val="007025A5"/>
    <w:rsid w:val="00702C31"/>
    <w:rsid w:val="0070371D"/>
    <w:rsid w:val="00704A65"/>
    <w:rsid w:val="00705779"/>
    <w:rsid w:val="00706243"/>
    <w:rsid w:val="0070636A"/>
    <w:rsid w:val="007073A7"/>
    <w:rsid w:val="007074DD"/>
    <w:rsid w:val="00707590"/>
    <w:rsid w:val="007100BB"/>
    <w:rsid w:val="00711116"/>
    <w:rsid w:val="00712941"/>
    <w:rsid w:val="00714B8A"/>
    <w:rsid w:val="00714F86"/>
    <w:rsid w:val="00715758"/>
    <w:rsid w:val="0071641A"/>
    <w:rsid w:val="0071705A"/>
    <w:rsid w:val="007179CE"/>
    <w:rsid w:val="00721E9B"/>
    <w:rsid w:val="007220DB"/>
    <w:rsid w:val="007226CB"/>
    <w:rsid w:val="00723054"/>
    <w:rsid w:val="00723237"/>
    <w:rsid w:val="00723726"/>
    <w:rsid w:val="00723A9D"/>
    <w:rsid w:val="007246F1"/>
    <w:rsid w:val="0072542F"/>
    <w:rsid w:val="007257CB"/>
    <w:rsid w:val="00725B0A"/>
    <w:rsid w:val="00727884"/>
    <w:rsid w:val="00730D0D"/>
    <w:rsid w:val="007318BA"/>
    <w:rsid w:val="00731F86"/>
    <w:rsid w:val="00731FAB"/>
    <w:rsid w:val="00732500"/>
    <w:rsid w:val="007335EE"/>
    <w:rsid w:val="00733D71"/>
    <w:rsid w:val="0073460C"/>
    <w:rsid w:val="00734744"/>
    <w:rsid w:val="0073651F"/>
    <w:rsid w:val="00736D64"/>
    <w:rsid w:val="007374CE"/>
    <w:rsid w:val="00737ABA"/>
    <w:rsid w:val="00740CF5"/>
    <w:rsid w:val="007412CE"/>
    <w:rsid w:val="00741C9A"/>
    <w:rsid w:val="0074215C"/>
    <w:rsid w:val="0074323F"/>
    <w:rsid w:val="007432F7"/>
    <w:rsid w:val="00743C35"/>
    <w:rsid w:val="0074589E"/>
    <w:rsid w:val="00746CF7"/>
    <w:rsid w:val="00746FEE"/>
    <w:rsid w:val="00747060"/>
    <w:rsid w:val="007506B9"/>
    <w:rsid w:val="00750EDD"/>
    <w:rsid w:val="0075135C"/>
    <w:rsid w:val="007520E7"/>
    <w:rsid w:val="00753753"/>
    <w:rsid w:val="00756C15"/>
    <w:rsid w:val="00760A41"/>
    <w:rsid w:val="00760AE4"/>
    <w:rsid w:val="007628F6"/>
    <w:rsid w:val="00762F29"/>
    <w:rsid w:val="00763081"/>
    <w:rsid w:val="007642FD"/>
    <w:rsid w:val="00765A66"/>
    <w:rsid w:val="00767C26"/>
    <w:rsid w:val="007701D5"/>
    <w:rsid w:val="007702B0"/>
    <w:rsid w:val="00770799"/>
    <w:rsid w:val="007709DA"/>
    <w:rsid w:val="007731F8"/>
    <w:rsid w:val="0077391C"/>
    <w:rsid w:val="00774D55"/>
    <w:rsid w:val="0077522D"/>
    <w:rsid w:val="007755ED"/>
    <w:rsid w:val="007761A9"/>
    <w:rsid w:val="007762D9"/>
    <w:rsid w:val="00776ADE"/>
    <w:rsid w:val="00776BA7"/>
    <w:rsid w:val="0077783E"/>
    <w:rsid w:val="00781265"/>
    <w:rsid w:val="00781701"/>
    <w:rsid w:val="00781768"/>
    <w:rsid w:val="00781FE0"/>
    <w:rsid w:val="00782179"/>
    <w:rsid w:val="0078399E"/>
    <w:rsid w:val="00785A3F"/>
    <w:rsid w:val="0079002B"/>
    <w:rsid w:val="00790483"/>
    <w:rsid w:val="00790781"/>
    <w:rsid w:val="0079115D"/>
    <w:rsid w:val="0079289A"/>
    <w:rsid w:val="00792AFD"/>
    <w:rsid w:val="00792B96"/>
    <w:rsid w:val="0079636B"/>
    <w:rsid w:val="00796886"/>
    <w:rsid w:val="00797C93"/>
    <w:rsid w:val="007A08A8"/>
    <w:rsid w:val="007A1050"/>
    <w:rsid w:val="007A14AE"/>
    <w:rsid w:val="007A1577"/>
    <w:rsid w:val="007A358F"/>
    <w:rsid w:val="007A4F71"/>
    <w:rsid w:val="007A6434"/>
    <w:rsid w:val="007A674A"/>
    <w:rsid w:val="007A6871"/>
    <w:rsid w:val="007A7C43"/>
    <w:rsid w:val="007B0004"/>
    <w:rsid w:val="007B0913"/>
    <w:rsid w:val="007B1102"/>
    <w:rsid w:val="007B181D"/>
    <w:rsid w:val="007B296E"/>
    <w:rsid w:val="007B31F2"/>
    <w:rsid w:val="007B548D"/>
    <w:rsid w:val="007B61F1"/>
    <w:rsid w:val="007B66A3"/>
    <w:rsid w:val="007B681A"/>
    <w:rsid w:val="007C00CE"/>
    <w:rsid w:val="007C1AAD"/>
    <w:rsid w:val="007C286D"/>
    <w:rsid w:val="007C4301"/>
    <w:rsid w:val="007C5891"/>
    <w:rsid w:val="007C5946"/>
    <w:rsid w:val="007C629C"/>
    <w:rsid w:val="007C69E4"/>
    <w:rsid w:val="007C7BAB"/>
    <w:rsid w:val="007D0C74"/>
    <w:rsid w:val="007D14B9"/>
    <w:rsid w:val="007D21F4"/>
    <w:rsid w:val="007D25FC"/>
    <w:rsid w:val="007D344A"/>
    <w:rsid w:val="007D43A1"/>
    <w:rsid w:val="007D4DF3"/>
    <w:rsid w:val="007D5440"/>
    <w:rsid w:val="007D7A49"/>
    <w:rsid w:val="007E1EA7"/>
    <w:rsid w:val="007E2411"/>
    <w:rsid w:val="007E243B"/>
    <w:rsid w:val="007E2AF5"/>
    <w:rsid w:val="007E3401"/>
    <w:rsid w:val="007E3E59"/>
    <w:rsid w:val="007E5553"/>
    <w:rsid w:val="007E57A6"/>
    <w:rsid w:val="007E609E"/>
    <w:rsid w:val="007E60CD"/>
    <w:rsid w:val="007E7271"/>
    <w:rsid w:val="007F042B"/>
    <w:rsid w:val="007F0F65"/>
    <w:rsid w:val="007F13D3"/>
    <w:rsid w:val="007F37DC"/>
    <w:rsid w:val="007F3A40"/>
    <w:rsid w:val="007F43FD"/>
    <w:rsid w:val="007F4DDF"/>
    <w:rsid w:val="007F5B87"/>
    <w:rsid w:val="007F65E0"/>
    <w:rsid w:val="00800B91"/>
    <w:rsid w:val="00800F4E"/>
    <w:rsid w:val="00801E05"/>
    <w:rsid w:val="00802C4C"/>
    <w:rsid w:val="0080312F"/>
    <w:rsid w:val="008045E8"/>
    <w:rsid w:val="008055C6"/>
    <w:rsid w:val="0080707C"/>
    <w:rsid w:val="008074B0"/>
    <w:rsid w:val="008076C4"/>
    <w:rsid w:val="00810229"/>
    <w:rsid w:val="00812926"/>
    <w:rsid w:val="00814361"/>
    <w:rsid w:val="00814ACA"/>
    <w:rsid w:val="0081513F"/>
    <w:rsid w:val="00817B3A"/>
    <w:rsid w:val="00817FBF"/>
    <w:rsid w:val="0082098F"/>
    <w:rsid w:val="00820A9B"/>
    <w:rsid w:val="00822413"/>
    <w:rsid w:val="00822AFC"/>
    <w:rsid w:val="008249EE"/>
    <w:rsid w:val="00824FCF"/>
    <w:rsid w:val="00825FB7"/>
    <w:rsid w:val="00826E12"/>
    <w:rsid w:val="00827162"/>
    <w:rsid w:val="008273DA"/>
    <w:rsid w:val="00827E41"/>
    <w:rsid w:val="00830282"/>
    <w:rsid w:val="00832212"/>
    <w:rsid w:val="00834745"/>
    <w:rsid w:val="00835DF0"/>
    <w:rsid w:val="008366EC"/>
    <w:rsid w:val="0084079F"/>
    <w:rsid w:val="00840D8A"/>
    <w:rsid w:val="00840DF4"/>
    <w:rsid w:val="00841607"/>
    <w:rsid w:val="00841627"/>
    <w:rsid w:val="00843821"/>
    <w:rsid w:val="00843E17"/>
    <w:rsid w:val="00845D07"/>
    <w:rsid w:val="0084602B"/>
    <w:rsid w:val="0084756F"/>
    <w:rsid w:val="00847B6A"/>
    <w:rsid w:val="00847BD8"/>
    <w:rsid w:val="00850AB5"/>
    <w:rsid w:val="00850FEC"/>
    <w:rsid w:val="008511BA"/>
    <w:rsid w:val="00852456"/>
    <w:rsid w:val="00852A3A"/>
    <w:rsid w:val="008533D0"/>
    <w:rsid w:val="00854C14"/>
    <w:rsid w:val="0085530D"/>
    <w:rsid w:val="00855D71"/>
    <w:rsid w:val="00860766"/>
    <w:rsid w:val="008613CF"/>
    <w:rsid w:val="00861731"/>
    <w:rsid w:val="008624B3"/>
    <w:rsid w:val="008630DD"/>
    <w:rsid w:val="008633A1"/>
    <w:rsid w:val="00864707"/>
    <w:rsid w:val="00865709"/>
    <w:rsid w:val="00865904"/>
    <w:rsid w:val="00866345"/>
    <w:rsid w:val="00866357"/>
    <w:rsid w:val="008674CD"/>
    <w:rsid w:val="008702C4"/>
    <w:rsid w:val="0087052F"/>
    <w:rsid w:val="00871BFE"/>
    <w:rsid w:val="00871D83"/>
    <w:rsid w:val="00871E60"/>
    <w:rsid w:val="00871FBC"/>
    <w:rsid w:val="00872055"/>
    <w:rsid w:val="00873351"/>
    <w:rsid w:val="00873D4F"/>
    <w:rsid w:val="00874954"/>
    <w:rsid w:val="00874A1C"/>
    <w:rsid w:val="008765F2"/>
    <w:rsid w:val="00881690"/>
    <w:rsid w:val="00882832"/>
    <w:rsid w:val="00882AD4"/>
    <w:rsid w:val="00885074"/>
    <w:rsid w:val="00885A38"/>
    <w:rsid w:val="008906BC"/>
    <w:rsid w:val="00892540"/>
    <w:rsid w:val="008946BC"/>
    <w:rsid w:val="008954EA"/>
    <w:rsid w:val="008956B6"/>
    <w:rsid w:val="00896D16"/>
    <w:rsid w:val="00897555"/>
    <w:rsid w:val="008A0A04"/>
    <w:rsid w:val="008A0D88"/>
    <w:rsid w:val="008A1AC9"/>
    <w:rsid w:val="008A2C76"/>
    <w:rsid w:val="008A5A86"/>
    <w:rsid w:val="008A5CF9"/>
    <w:rsid w:val="008A60A2"/>
    <w:rsid w:val="008A7760"/>
    <w:rsid w:val="008A7B0B"/>
    <w:rsid w:val="008A7C1A"/>
    <w:rsid w:val="008B22E9"/>
    <w:rsid w:val="008B271D"/>
    <w:rsid w:val="008B29E0"/>
    <w:rsid w:val="008B3113"/>
    <w:rsid w:val="008B4AB7"/>
    <w:rsid w:val="008B4F31"/>
    <w:rsid w:val="008B542E"/>
    <w:rsid w:val="008B7224"/>
    <w:rsid w:val="008B7F92"/>
    <w:rsid w:val="008B7FBE"/>
    <w:rsid w:val="008C010A"/>
    <w:rsid w:val="008C1BB8"/>
    <w:rsid w:val="008C1D4F"/>
    <w:rsid w:val="008C23E5"/>
    <w:rsid w:val="008C2A47"/>
    <w:rsid w:val="008C3D88"/>
    <w:rsid w:val="008C4746"/>
    <w:rsid w:val="008C489B"/>
    <w:rsid w:val="008C4A0B"/>
    <w:rsid w:val="008C5335"/>
    <w:rsid w:val="008C55A7"/>
    <w:rsid w:val="008C66B5"/>
    <w:rsid w:val="008C7D6E"/>
    <w:rsid w:val="008D21EC"/>
    <w:rsid w:val="008D2648"/>
    <w:rsid w:val="008D29BC"/>
    <w:rsid w:val="008D4CAF"/>
    <w:rsid w:val="008D6B17"/>
    <w:rsid w:val="008D79B5"/>
    <w:rsid w:val="008D7D60"/>
    <w:rsid w:val="008E112F"/>
    <w:rsid w:val="008E1B1C"/>
    <w:rsid w:val="008E1FFF"/>
    <w:rsid w:val="008E2266"/>
    <w:rsid w:val="008E2346"/>
    <w:rsid w:val="008E2409"/>
    <w:rsid w:val="008E2772"/>
    <w:rsid w:val="008E2A0A"/>
    <w:rsid w:val="008E2DC2"/>
    <w:rsid w:val="008E3208"/>
    <w:rsid w:val="008E3AC6"/>
    <w:rsid w:val="008E58F1"/>
    <w:rsid w:val="008E6856"/>
    <w:rsid w:val="008F1002"/>
    <w:rsid w:val="008F2EA5"/>
    <w:rsid w:val="008F43B8"/>
    <w:rsid w:val="008F5262"/>
    <w:rsid w:val="008F5D83"/>
    <w:rsid w:val="008F631F"/>
    <w:rsid w:val="008F6849"/>
    <w:rsid w:val="008F7DBA"/>
    <w:rsid w:val="00900D9C"/>
    <w:rsid w:val="00902D51"/>
    <w:rsid w:val="00902F38"/>
    <w:rsid w:val="00903224"/>
    <w:rsid w:val="00904F34"/>
    <w:rsid w:val="00905082"/>
    <w:rsid w:val="00905BAE"/>
    <w:rsid w:val="0090716C"/>
    <w:rsid w:val="00910A0E"/>
    <w:rsid w:val="009126C7"/>
    <w:rsid w:val="00912815"/>
    <w:rsid w:val="00913AFA"/>
    <w:rsid w:val="00913B3B"/>
    <w:rsid w:val="009151F5"/>
    <w:rsid w:val="0091569C"/>
    <w:rsid w:val="009156E9"/>
    <w:rsid w:val="00915AEA"/>
    <w:rsid w:val="00916724"/>
    <w:rsid w:val="009205A6"/>
    <w:rsid w:val="00920886"/>
    <w:rsid w:val="00920B57"/>
    <w:rsid w:val="009217E7"/>
    <w:rsid w:val="00921C0E"/>
    <w:rsid w:val="00922E2A"/>
    <w:rsid w:val="0092413D"/>
    <w:rsid w:val="0092413E"/>
    <w:rsid w:val="00926F87"/>
    <w:rsid w:val="009272C8"/>
    <w:rsid w:val="00927B11"/>
    <w:rsid w:val="00927B44"/>
    <w:rsid w:val="00927EE1"/>
    <w:rsid w:val="0093064F"/>
    <w:rsid w:val="00931105"/>
    <w:rsid w:val="00931446"/>
    <w:rsid w:val="0093246D"/>
    <w:rsid w:val="00932A57"/>
    <w:rsid w:val="00933CBB"/>
    <w:rsid w:val="00933E19"/>
    <w:rsid w:val="0093469D"/>
    <w:rsid w:val="00935920"/>
    <w:rsid w:val="00935C3C"/>
    <w:rsid w:val="00935CDB"/>
    <w:rsid w:val="00935CE6"/>
    <w:rsid w:val="009362F1"/>
    <w:rsid w:val="00936600"/>
    <w:rsid w:val="00936734"/>
    <w:rsid w:val="00936A8D"/>
    <w:rsid w:val="00937C05"/>
    <w:rsid w:val="00941E67"/>
    <w:rsid w:val="009430CD"/>
    <w:rsid w:val="00943AE1"/>
    <w:rsid w:val="00943BF2"/>
    <w:rsid w:val="00943D0F"/>
    <w:rsid w:val="009443B5"/>
    <w:rsid w:val="009445A8"/>
    <w:rsid w:val="00944C86"/>
    <w:rsid w:val="00945A9E"/>
    <w:rsid w:val="00946173"/>
    <w:rsid w:val="00946180"/>
    <w:rsid w:val="009461E8"/>
    <w:rsid w:val="009510F6"/>
    <w:rsid w:val="00951AF5"/>
    <w:rsid w:val="00951EB0"/>
    <w:rsid w:val="00953596"/>
    <w:rsid w:val="00953D54"/>
    <w:rsid w:val="00954EED"/>
    <w:rsid w:val="00955956"/>
    <w:rsid w:val="00955A13"/>
    <w:rsid w:val="00955CDA"/>
    <w:rsid w:val="00956B32"/>
    <w:rsid w:val="00956FE5"/>
    <w:rsid w:val="009571B7"/>
    <w:rsid w:val="00957287"/>
    <w:rsid w:val="009576FB"/>
    <w:rsid w:val="009577D6"/>
    <w:rsid w:val="00961454"/>
    <w:rsid w:val="0096304F"/>
    <w:rsid w:val="009638D3"/>
    <w:rsid w:val="00964049"/>
    <w:rsid w:val="0096415E"/>
    <w:rsid w:val="00965492"/>
    <w:rsid w:val="00965A96"/>
    <w:rsid w:val="00965B19"/>
    <w:rsid w:val="00965F7C"/>
    <w:rsid w:val="00966289"/>
    <w:rsid w:val="0096673B"/>
    <w:rsid w:val="00967642"/>
    <w:rsid w:val="00970050"/>
    <w:rsid w:val="00970354"/>
    <w:rsid w:val="00970432"/>
    <w:rsid w:val="00971739"/>
    <w:rsid w:val="00972791"/>
    <w:rsid w:val="00973BE1"/>
    <w:rsid w:val="0097486E"/>
    <w:rsid w:val="00975D7B"/>
    <w:rsid w:val="0097640D"/>
    <w:rsid w:val="00976953"/>
    <w:rsid w:val="00977235"/>
    <w:rsid w:val="0097769A"/>
    <w:rsid w:val="009776C6"/>
    <w:rsid w:val="00977708"/>
    <w:rsid w:val="0097774E"/>
    <w:rsid w:val="00977821"/>
    <w:rsid w:val="00980E2C"/>
    <w:rsid w:val="0098220A"/>
    <w:rsid w:val="009851F2"/>
    <w:rsid w:val="0098550E"/>
    <w:rsid w:val="00986678"/>
    <w:rsid w:val="00986763"/>
    <w:rsid w:val="00987083"/>
    <w:rsid w:val="00987F6E"/>
    <w:rsid w:val="00993597"/>
    <w:rsid w:val="00996016"/>
    <w:rsid w:val="00996511"/>
    <w:rsid w:val="00996D8C"/>
    <w:rsid w:val="009977F1"/>
    <w:rsid w:val="009A01CF"/>
    <w:rsid w:val="009A1564"/>
    <w:rsid w:val="009A363F"/>
    <w:rsid w:val="009A378E"/>
    <w:rsid w:val="009A3A02"/>
    <w:rsid w:val="009A464B"/>
    <w:rsid w:val="009A4B47"/>
    <w:rsid w:val="009A553E"/>
    <w:rsid w:val="009A5576"/>
    <w:rsid w:val="009A57A4"/>
    <w:rsid w:val="009A5F3E"/>
    <w:rsid w:val="009A66A8"/>
    <w:rsid w:val="009A72DD"/>
    <w:rsid w:val="009B11D9"/>
    <w:rsid w:val="009B1E40"/>
    <w:rsid w:val="009B2803"/>
    <w:rsid w:val="009B2E6F"/>
    <w:rsid w:val="009B379A"/>
    <w:rsid w:val="009B47FA"/>
    <w:rsid w:val="009B4B25"/>
    <w:rsid w:val="009B5AE4"/>
    <w:rsid w:val="009B5B4D"/>
    <w:rsid w:val="009B5DAA"/>
    <w:rsid w:val="009B5DBC"/>
    <w:rsid w:val="009B6099"/>
    <w:rsid w:val="009B687A"/>
    <w:rsid w:val="009B6DF8"/>
    <w:rsid w:val="009B729A"/>
    <w:rsid w:val="009C1081"/>
    <w:rsid w:val="009C1524"/>
    <w:rsid w:val="009C1931"/>
    <w:rsid w:val="009C242B"/>
    <w:rsid w:val="009C2922"/>
    <w:rsid w:val="009C4921"/>
    <w:rsid w:val="009C49AD"/>
    <w:rsid w:val="009C5F0D"/>
    <w:rsid w:val="009C6143"/>
    <w:rsid w:val="009C6E27"/>
    <w:rsid w:val="009C7F23"/>
    <w:rsid w:val="009D035B"/>
    <w:rsid w:val="009D0CA1"/>
    <w:rsid w:val="009D1821"/>
    <w:rsid w:val="009D1A21"/>
    <w:rsid w:val="009D3A94"/>
    <w:rsid w:val="009D4BD8"/>
    <w:rsid w:val="009D5D78"/>
    <w:rsid w:val="009D779C"/>
    <w:rsid w:val="009E129C"/>
    <w:rsid w:val="009E1A75"/>
    <w:rsid w:val="009E31B6"/>
    <w:rsid w:val="009E370B"/>
    <w:rsid w:val="009E39C0"/>
    <w:rsid w:val="009E3B69"/>
    <w:rsid w:val="009E3BDC"/>
    <w:rsid w:val="009E41A9"/>
    <w:rsid w:val="009E451D"/>
    <w:rsid w:val="009E478C"/>
    <w:rsid w:val="009E5985"/>
    <w:rsid w:val="009E7251"/>
    <w:rsid w:val="009E78EB"/>
    <w:rsid w:val="009E7F86"/>
    <w:rsid w:val="009F0203"/>
    <w:rsid w:val="009F09C0"/>
    <w:rsid w:val="009F148D"/>
    <w:rsid w:val="009F1CE4"/>
    <w:rsid w:val="009F1F29"/>
    <w:rsid w:val="009F22B2"/>
    <w:rsid w:val="009F23F8"/>
    <w:rsid w:val="009F274E"/>
    <w:rsid w:val="009F341D"/>
    <w:rsid w:val="009F3813"/>
    <w:rsid w:val="009F3C81"/>
    <w:rsid w:val="009F3C8E"/>
    <w:rsid w:val="009F3F06"/>
    <w:rsid w:val="009F3F40"/>
    <w:rsid w:val="009F45E6"/>
    <w:rsid w:val="009F4C7D"/>
    <w:rsid w:val="009F5487"/>
    <w:rsid w:val="009F6713"/>
    <w:rsid w:val="009F6A3F"/>
    <w:rsid w:val="00A002A8"/>
    <w:rsid w:val="00A00AFF"/>
    <w:rsid w:val="00A00F1D"/>
    <w:rsid w:val="00A021EA"/>
    <w:rsid w:val="00A034CC"/>
    <w:rsid w:val="00A055FA"/>
    <w:rsid w:val="00A06368"/>
    <w:rsid w:val="00A07CE8"/>
    <w:rsid w:val="00A105AD"/>
    <w:rsid w:val="00A10635"/>
    <w:rsid w:val="00A10DE1"/>
    <w:rsid w:val="00A11A74"/>
    <w:rsid w:val="00A1210F"/>
    <w:rsid w:val="00A13E3E"/>
    <w:rsid w:val="00A15897"/>
    <w:rsid w:val="00A15CAE"/>
    <w:rsid w:val="00A166E7"/>
    <w:rsid w:val="00A20500"/>
    <w:rsid w:val="00A20D1E"/>
    <w:rsid w:val="00A221A0"/>
    <w:rsid w:val="00A2237F"/>
    <w:rsid w:val="00A22EC4"/>
    <w:rsid w:val="00A24429"/>
    <w:rsid w:val="00A254FC"/>
    <w:rsid w:val="00A25E2A"/>
    <w:rsid w:val="00A267BA"/>
    <w:rsid w:val="00A2752E"/>
    <w:rsid w:val="00A3062D"/>
    <w:rsid w:val="00A3254A"/>
    <w:rsid w:val="00A32AB1"/>
    <w:rsid w:val="00A32F6B"/>
    <w:rsid w:val="00A33194"/>
    <w:rsid w:val="00A33A60"/>
    <w:rsid w:val="00A33B78"/>
    <w:rsid w:val="00A33CE1"/>
    <w:rsid w:val="00A33E9F"/>
    <w:rsid w:val="00A3701E"/>
    <w:rsid w:val="00A3747D"/>
    <w:rsid w:val="00A37D1D"/>
    <w:rsid w:val="00A40EA9"/>
    <w:rsid w:val="00A41B7B"/>
    <w:rsid w:val="00A42200"/>
    <w:rsid w:val="00A42751"/>
    <w:rsid w:val="00A43095"/>
    <w:rsid w:val="00A43A22"/>
    <w:rsid w:val="00A448B1"/>
    <w:rsid w:val="00A44A95"/>
    <w:rsid w:val="00A45261"/>
    <w:rsid w:val="00A47131"/>
    <w:rsid w:val="00A47CD6"/>
    <w:rsid w:val="00A50C39"/>
    <w:rsid w:val="00A52F75"/>
    <w:rsid w:val="00A53B9F"/>
    <w:rsid w:val="00A54B76"/>
    <w:rsid w:val="00A54EB9"/>
    <w:rsid w:val="00A5618B"/>
    <w:rsid w:val="00A5692B"/>
    <w:rsid w:val="00A61B79"/>
    <w:rsid w:val="00A62E58"/>
    <w:rsid w:val="00A64D8C"/>
    <w:rsid w:val="00A66369"/>
    <w:rsid w:val="00A66CD9"/>
    <w:rsid w:val="00A7032F"/>
    <w:rsid w:val="00A71503"/>
    <w:rsid w:val="00A71976"/>
    <w:rsid w:val="00A71F53"/>
    <w:rsid w:val="00A7265F"/>
    <w:rsid w:val="00A7438E"/>
    <w:rsid w:val="00A759A7"/>
    <w:rsid w:val="00A75C66"/>
    <w:rsid w:val="00A76645"/>
    <w:rsid w:val="00A7672F"/>
    <w:rsid w:val="00A76A04"/>
    <w:rsid w:val="00A77575"/>
    <w:rsid w:val="00A779BA"/>
    <w:rsid w:val="00A80433"/>
    <w:rsid w:val="00A80E6E"/>
    <w:rsid w:val="00A8136B"/>
    <w:rsid w:val="00A81519"/>
    <w:rsid w:val="00A82104"/>
    <w:rsid w:val="00A828F3"/>
    <w:rsid w:val="00A82CA4"/>
    <w:rsid w:val="00A82CB8"/>
    <w:rsid w:val="00A84013"/>
    <w:rsid w:val="00A87189"/>
    <w:rsid w:val="00A9071A"/>
    <w:rsid w:val="00A910CC"/>
    <w:rsid w:val="00A9152C"/>
    <w:rsid w:val="00A91A9C"/>
    <w:rsid w:val="00A92C28"/>
    <w:rsid w:val="00A93CCE"/>
    <w:rsid w:val="00A95D43"/>
    <w:rsid w:val="00A96441"/>
    <w:rsid w:val="00A96FAE"/>
    <w:rsid w:val="00AA0E55"/>
    <w:rsid w:val="00AA1309"/>
    <w:rsid w:val="00AA14B5"/>
    <w:rsid w:val="00AA1859"/>
    <w:rsid w:val="00AA4BE2"/>
    <w:rsid w:val="00AA507E"/>
    <w:rsid w:val="00AA5BB1"/>
    <w:rsid w:val="00AB0D54"/>
    <w:rsid w:val="00AB29B1"/>
    <w:rsid w:val="00AB29E1"/>
    <w:rsid w:val="00AB2AC3"/>
    <w:rsid w:val="00AB2FD5"/>
    <w:rsid w:val="00AB388E"/>
    <w:rsid w:val="00AB3A78"/>
    <w:rsid w:val="00AB3B0C"/>
    <w:rsid w:val="00AB4909"/>
    <w:rsid w:val="00AB4FD0"/>
    <w:rsid w:val="00AB5B5E"/>
    <w:rsid w:val="00AB6039"/>
    <w:rsid w:val="00AB6097"/>
    <w:rsid w:val="00AB6B21"/>
    <w:rsid w:val="00AC004F"/>
    <w:rsid w:val="00AC0245"/>
    <w:rsid w:val="00AC0834"/>
    <w:rsid w:val="00AC1174"/>
    <w:rsid w:val="00AC28B7"/>
    <w:rsid w:val="00AC3CB6"/>
    <w:rsid w:val="00AC41BA"/>
    <w:rsid w:val="00AC5801"/>
    <w:rsid w:val="00AC6ADD"/>
    <w:rsid w:val="00AC6D2F"/>
    <w:rsid w:val="00AC7850"/>
    <w:rsid w:val="00AC7C55"/>
    <w:rsid w:val="00AD0941"/>
    <w:rsid w:val="00AD0DAA"/>
    <w:rsid w:val="00AD11FF"/>
    <w:rsid w:val="00AD17EA"/>
    <w:rsid w:val="00AD1A09"/>
    <w:rsid w:val="00AD1CED"/>
    <w:rsid w:val="00AD2233"/>
    <w:rsid w:val="00AD3504"/>
    <w:rsid w:val="00AD36B9"/>
    <w:rsid w:val="00AD4D61"/>
    <w:rsid w:val="00AD4F34"/>
    <w:rsid w:val="00AD5F86"/>
    <w:rsid w:val="00AD6974"/>
    <w:rsid w:val="00AD6BC0"/>
    <w:rsid w:val="00AD74A2"/>
    <w:rsid w:val="00AE0B08"/>
    <w:rsid w:val="00AE1F65"/>
    <w:rsid w:val="00AE3F61"/>
    <w:rsid w:val="00AE4887"/>
    <w:rsid w:val="00AE5717"/>
    <w:rsid w:val="00AE5EA8"/>
    <w:rsid w:val="00AE5FC0"/>
    <w:rsid w:val="00AF17BA"/>
    <w:rsid w:val="00AF1C43"/>
    <w:rsid w:val="00AF28CF"/>
    <w:rsid w:val="00AF2AD0"/>
    <w:rsid w:val="00AF2CA9"/>
    <w:rsid w:val="00AF2E13"/>
    <w:rsid w:val="00AF39DD"/>
    <w:rsid w:val="00AF5467"/>
    <w:rsid w:val="00AF631E"/>
    <w:rsid w:val="00AF6CA4"/>
    <w:rsid w:val="00AF6D7F"/>
    <w:rsid w:val="00AF6DA8"/>
    <w:rsid w:val="00AF7D30"/>
    <w:rsid w:val="00B014A9"/>
    <w:rsid w:val="00B01BD6"/>
    <w:rsid w:val="00B01C59"/>
    <w:rsid w:val="00B02553"/>
    <w:rsid w:val="00B032A5"/>
    <w:rsid w:val="00B03B1B"/>
    <w:rsid w:val="00B04E4F"/>
    <w:rsid w:val="00B05866"/>
    <w:rsid w:val="00B06178"/>
    <w:rsid w:val="00B10204"/>
    <w:rsid w:val="00B11C40"/>
    <w:rsid w:val="00B12742"/>
    <w:rsid w:val="00B12BF0"/>
    <w:rsid w:val="00B12EF8"/>
    <w:rsid w:val="00B138AF"/>
    <w:rsid w:val="00B13DA7"/>
    <w:rsid w:val="00B149E8"/>
    <w:rsid w:val="00B14EEE"/>
    <w:rsid w:val="00B15FBF"/>
    <w:rsid w:val="00B16B6C"/>
    <w:rsid w:val="00B16C6E"/>
    <w:rsid w:val="00B16EA6"/>
    <w:rsid w:val="00B175EC"/>
    <w:rsid w:val="00B20143"/>
    <w:rsid w:val="00B20219"/>
    <w:rsid w:val="00B20C8D"/>
    <w:rsid w:val="00B21D2D"/>
    <w:rsid w:val="00B23626"/>
    <w:rsid w:val="00B23899"/>
    <w:rsid w:val="00B26AEC"/>
    <w:rsid w:val="00B271A6"/>
    <w:rsid w:val="00B31D43"/>
    <w:rsid w:val="00B31F8B"/>
    <w:rsid w:val="00B32808"/>
    <w:rsid w:val="00B33929"/>
    <w:rsid w:val="00B34287"/>
    <w:rsid w:val="00B343FA"/>
    <w:rsid w:val="00B3456F"/>
    <w:rsid w:val="00B361E8"/>
    <w:rsid w:val="00B379D4"/>
    <w:rsid w:val="00B37BEB"/>
    <w:rsid w:val="00B40781"/>
    <w:rsid w:val="00B423A2"/>
    <w:rsid w:val="00B42AB8"/>
    <w:rsid w:val="00B42F07"/>
    <w:rsid w:val="00B43438"/>
    <w:rsid w:val="00B4439E"/>
    <w:rsid w:val="00B4455F"/>
    <w:rsid w:val="00B44873"/>
    <w:rsid w:val="00B44A1E"/>
    <w:rsid w:val="00B504E8"/>
    <w:rsid w:val="00B50BDA"/>
    <w:rsid w:val="00B51B9A"/>
    <w:rsid w:val="00B52384"/>
    <w:rsid w:val="00B5273A"/>
    <w:rsid w:val="00B52818"/>
    <w:rsid w:val="00B52D91"/>
    <w:rsid w:val="00B61578"/>
    <w:rsid w:val="00B61752"/>
    <w:rsid w:val="00B6185B"/>
    <w:rsid w:val="00B623CF"/>
    <w:rsid w:val="00B6273E"/>
    <w:rsid w:val="00B64EF8"/>
    <w:rsid w:val="00B6548C"/>
    <w:rsid w:val="00B658EB"/>
    <w:rsid w:val="00B66A01"/>
    <w:rsid w:val="00B66EF9"/>
    <w:rsid w:val="00B66FD4"/>
    <w:rsid w:val="00B67E61"/>
    <w:rsid w:val="00B67E69"/>
    <w:rsid w:val="00B706E4"/>
    <w:rsid w:val="00B70739"/>
    <w:rsid w:val="00B708C5"/>
    <w:rsid w:val="00B70AA6"/>
    <w:rsid w:val="00B71577"/>
    <w:rsid w:val="00B721FC"/>
    <w:rsid w:val="00B73B8B"/>
    <w:rsid w:val="00B73F47"/>
    <w:rsid w:val="00B7470B"/>
    <w:rsid w:val="00B752A9"/>
    <w:rsid w:val="00B75DE9"/>
    <w:rsid w:val="00B7630F"/>
    <w:rsid w:val="00B76C42"/>
    <w:rsid w:val="00B81149"/>
    <w:rsid w:val="00B81DC5"/>
    <w:rsid w:val="00B821AC"/>
    <w:rsid w:val="00B8234C"/>
    <w:rsid w:val="00B8451C"/>
    <w:rsid w:val="00B845D7"/>
    <w:rsid w:val="00B85464"/>
    <w:rsid w:val="00B86621"/>
    <w:rsid w:val="00B86F63"/>
    <w:rsid w:val="00B8759E"/>
    <w:rsid w:val="00B90678"/>
    <w:rsid w:val="00B911B0"/>
    <w:rsid w:val="00B911B3"/>
    <w:rsid w:val="00B9389C"/>
    <w:rsid w:val="00B94D08"/>
    <w:rsid w:val="00B95877"/>
    <w:rsid w:val="00B95953"/>
    <w:rsid w:val="00B95DBB"/>
    <w:rsid w:val="00B966FF"/>
    <w:rsid w:val="00B96D04"/>
    <w:rsid w:val="00B9714B"/>
    <w:rsid w:val="00B97896"/>
    <w:rsid w:val="00BA0762"/>
    <w:rsid w:val="00BA1B2C"/>
    <w:rsid w:val="00BA1F75"/>
    <w:rsid w:val="00BA231E"/>
    <w:rsid w:val="00BA2520"/>
    <w:rsid w:val="00BA318E"/>
    <w:rsid w:val="00BA45C4"/>
    <w:rsid w:val="00BA47BD"/>
    <w:rsid w:val="00BA5565"/>
    <w:rsid w:val="00BA6799"/>
    <w:rsid w:val="00BA74FB"/>
    <w:rsid w:val="00BA78EA"/>
    <w:rsid w:val="00BB0D64"/>
    <w:rsid w:val="00BB0F8F"/>
    <w:rsid w:val="00BB2A50"/>
    <w:rsid w:val="00BB2D34"/>
    <w:rsid w:val="00BB3AE7"/>
    <w:rsid w:val="00BB4847"/>
    <w:rsid w:val="00BB4AA8"/>
    <w:rsid w:val="00BB4C47"/>
    <w:rsid w:val="00BB4F1B"/>
    <w:rsid w:val="00BB4F79"/>
    <w:rsid w:val="00BB62CE"/>
    <w:rsid w:val="00BB7027"/>
    <w:rsid w:val="00BB7EC0"/>
    <w:rsid w:val="00BC0360"/>
    <w:rsid w:val="00BC0435"/>
    <w:rsid w:val="00BC0CF1"/>
    <w:rsid w:val="00BC13B4"/>
    <w:rsid w:val="00BC15C6"/>
    <w:rsid w:val="00BC1AF6"/>
    <w:rsid w:val="00BC2F30"/>
    <w:rsid w:val="00BC5267"/>
    <w:rsid w:val="00BC5551"/>
    <w:rsid w:val="00BC57EF"/>
    <w:rsid w:val="00BC5B2B"/>
    <w:rsid w:val="00BC5BBA"/>
    <w:rsid w:val="00BC6F8C"/>
    <w:rsid w:val="00BC711F"/>
    <w:rsid w:val="00BC7CEC"/>
    <w:rsid w:val="00BD11AD"/>
    <w:rsid w:val="00BD11EC"/>
    <w:rsid w:val="00BD20AC"/>
    <w:rsid w:val="00BD2286"/>
    <w:rsid w:val="00BD2A1B"/>
    <w:rsid w:val="00BD2B4D"/>
    <w:rsid w:val="00BD44C0"/>
    <w:rsid w:val="00BD6FCE"/>
    <w:rsid w:val="00BD7A0A"/>
    <w:rsid w:val="00BD7E3B"/>
    <w:rsid w:val="00BE0DBC"/>
    <w:rsid w:val="00BE156F"/>
    <w:rsid w:val="00BE23AE"/>
    <w:rsid w:val="00BE3AFF"/>
    <w:rsid w:val="00BE55F0"/>
    <w:rsid w:val="00BE5EF6"/>
    <w:rsid w:val="00BE663C"/>
    <w:rsid w:val="00BF0162"/>
    <w:rsid w:val="00BF0A45"/>
    <w:rsid w:val="00BF20EC"/>
    <w:rsid w:val="00BF337F"/>
    <w:rsid w:val="00BF5837"/>
    <w:rsid w:val="00BF613F"/>
    <w:rsid w:val="00BF6691"/>
    <w:rsid w:val="00BF7565"/>
    <w:rsid w:val="00C00043"/>
    <w:rsid w:val="00C0189F"/>
    <w:rsid w:val="00C02360"/>
    <w:rsid w:val="00C02863"/>
    <w:rsid w:val="00C03622"/>
    <w:rsid w:val="00C03CE3"/>
    <w:rsid w:val="00C03D55"/>
    <w:rsid w:val="00C043BF"/>
    <w:rsid w:val="00C04682"/>
    <w:rsid w:val="00C04CC1"/>
    <w:rsid w:val="00C07532"/>
    <w:rsid w:val="00C10383"/>
    <w:rsid w:val="00C11411"/>
    <w:rsid w:val="00C1149D"/>
    <w:rsid w:val="00C1157D"/>
    <w:rsid w:val="00C11813"/>
    <w:rsid w:val="00C12822"/>
    <w:rsid w:val="00C12BB3"/>
    <w:rsid w:val="00C13D4C"/>
    <w:rsid w:val="00C13F3D"/>
    <w:rsid w:val="00C142C7"/>
    <w:rsid w:val="00C1745C"/>
    <w:rsid w:val="00C2016D"/>
    <w:rsid w:val="00C20439"/>
    <w:rsid w:val="00C20D55"/>
    <w:rsid w:val="00C21B3E"/>
    <w:rsid w:val="00C23BA3"/>
    <w:rsid w:val="00C2422B"/>
    <w:rsid w:val="00C248D8"/>
    <w:rsid w:val="00C24C6B"/>
    <w:rsid w:val="00C25533"/>
    <w:rsid w:val="00C27415"/>
    <w:rsid w:val="00C30D2E"/>
    <w:rsid w:val="00C33283"/>
    <w:rsid w:val="00C3390A"/>
    <w:rsid w:val="00C33FA5"/>
    <w:rsid w:val="00C34F83"/>
    <w:rsid w:val="00C35711"/>
    <w:rsid w:val="00C3575E"/>
    <w:rsid w:val="00C3588D"/>
    <w:rsid w:val="00C35B5E"/>
    <w:rsid w:val="00C36D88"/>
    <w:rsid w:val="00C375A1"/>
    <w:rsid w:val="00C41E7F"/>
    <w:rsid w:val="00C4244F"/>
    <w:rsid w:val="00C42D8A"/>
    <w:rsid w:val="00C42DE0"/>
    <w:rsid w:val="00C42E20"/>
    <w:rsid w:val="00C43399"/>
    <w:rsid w:val="00C452F2"/>
    <w:rsid w:val="00C452FC"/>
    <w:rsid w:val="00C45A8D"/>
    <w:rsid w:val="00C46F69"/>
    <w:rsid w:val="00C47DC2"/>
    <w:rsid w:val="00C50058"/>
    <w:rsid w:val="00C51699"/>
    <w:rsid w:val="00C519C5"/>
    <w:rsid w:val="00C51AE6"/>
    <w:rsid w:val="00C51DFC"/>
    <w:rsid w:val="00C52917"/>
    <w:rsid w:val="00C562F9"/>
    <w:rsid w:val="00C56BEC"/>
    <w:rsid w:val="00C57CAE"/>
    <w:rsid w:val="00C605B7"/>
    <w:rsid w:val="00C614EF"/>
    <w:rsid w:val="00C617EC"/>
    <w:rsid w:val="00C61CA9"/>
    <w:rsid w:val="00C62488"/>
    <w:rsid w:val="00C6357C"/>
    <w:rsid w:val="00C63C71"/>
    <w:rsid w:val="00C6414B"/>
    <w:rsid w:val="00C649B5"/>
    <w:rsid w:val="00C649D4"/>
    <w:rsid w:val="00C64D08"/>
    <w:rsid w:val="00C64FD9"/>
    <w:rsid w:val="00C67085"/>
    <w:rsid w:val="00C676A3"/>
    <w:rsid w:val="00C70733"/>
    <w:rsid w:val="00C70CC5"/>
    <w:rsid w:val="00C7221F"/>
    <w:rsid w:val="00C72634"/>
    <w:rsid w:val="00C73638"/>
    <w:rsid w:val="00C746E8"/>
    <w:rsid w:val="00C7580D"/>
    <w:rsid w:val="00C762C4"/>
    <w:rsid w:val="00C76B39"/>
    <w:rsid w:val="00C7727F"/>
    <w:rsid w:val="00C77CDA"/>
    <w:rsid w:val="00C80412"/>
    <w:rsid w:val="00C80EEB"/>
    <w:rsid w:val="00C81A12"/>
    <w:rsid w:val="00C81BE8"/>
    <w:rsid w:val="00C83710"/>
    <w:rsid w:val="00C84280"/>
    <w:rsid w:val="00C85029"/>
    <w:rsid w:val="00C85FBD"/>
    <w:rsid w:val="00C86D89"/>
    <w:rsid w:val="00C86FBA"/>
    <w:rsid w:val="00C870B5"/>
    <w:rsid w:val="00C87796"/>
    <w:rsid w:val="00C902FF"/>
    <w:rsid w:val="00C90846"/>
    <w:rsid w:val="00C91D81"/>
    <w:rsid w:val="00C92F8C"/>
    <w:rsid w:val="00C941CB"/>
    <w:rsid w:val="00C956AA"/>
    <w:rsid w:val="00CA13D1"/>
    <w:rsid w:val="00CA27E2"/>
    <w:rsid w:val="00CA36D4"/>
    <w:rsid w:val="00CA498C"/>
    <w:rsid w:val="00CA6796"/>
    <w:rsid w:val="00CB00D0"/>
    <w:rsid w:val="00CB1CFD"/>
    <w:rsid w:val="00CB271C"/>
    <w:rsid w:val="00CB3CB9"/>
    <w:rsid w:val="00CB54EC"/>
    <w:rsid w:val="00CB5593"/>
    <w:rsid w:val="00CB5878"/>
    <w:rsid w:val="00CB5BE4"/>
    <w:rsid w:val="00CB5DF7"/>
    <w:rsid w:val="00CB65A8"/>
    <w:rsid w:val="00CB6D34"/>
    <w:rsid w:val="00CB7DC8"/>
    <w:rsid w:val="00CC1B1A"/>
    <w:rsid w:val="00CC1DC1"/>
    <w:rsid w:val="00CC24EC"/>
    <w:rsid w:val="00CC2F1B"/>
    <w:rsid w:val="00CC47D4"/>
    <w:rsid w:val="00CC4997"/>
    <w:rsid w:val="00CC5959"/>
    <w:rsid w:val="00CD0162"/>
    <w:rsid w:val="00CD117A"/>
    <w:rsid w:val="00CD20CE"/>
    <w:rsid w:val="00CD2B11"/>
    <w:rsid w:val="00CD2C52"/>
    <w:rsid w:val="00CD2E70"/>
    <w:rsid w:val="00CD307A"/>
    <w:rsid w:val="00CD324E"/>
    <w:rsid w:val="00CD46CE"/>
    <w:rsid w:val="00CD6304"/>
    <w:rsid w:val="00CD6724"/>
    <w:rsid w:val="00CD6B1C"/>
    <w:rsid w:val="00CD750F"/>
    <w:rsid w:val="00CE0F39"/>
    <w:rsid w:val="00CE2B84"/>
    <w:rsid w:val="00CE4B1D"/>
    <w:rsid w:val="00CE4EA2"/>
    <w:rsid w:val="00CF0176"/>
    <w:rsid w:val="00CF0549"/>
    <w:rsid w:val="00CF0FBE"/>
    <w:rsid w:val="00CF1F28"/>
    <w:rsid w:val="00CF20E2"/>
    <w:rsid w:val="00CF29DF"/>
    <w:rsid w:val="00CF2B36"/>
    <w:rsid w:val="00CF2DDF"/>
    <w:rsid w:val="00CF2E6C"/>
    <w:rsid w:val="00CF3394"/>
    <w:rsid w:val="00CF3C46"/>
    <w:rsid w:val="00CF429E"/>
    <w:rsid w:val="00CF4340"/>
    <w:rsid w:val="00CF4A9E"/>
    <w:rsid w:val="00CF5F68"/>
    <w:rsid w:val="00CF6946"/>
    <w:rsid w:val="00CF6AFC"/>
    <w:rsid w:val="00CF740C"/>
    <w:rsid w:val="00D00509"/>
    <w:rsid w:val="00D00A7B"/>
    <w:rsid w:val="00D021B5"/>
    <w:rsid w:val="00D02771"/>
    <w:rsid w:val="00D02A80"/>
    <w:rsid w:val="00D040CF"/>
    <w:rsid w:val="00D0527C"/>
    <w:rsid w:val="00D06F7E"/>
    <w:rsid w:val="00D074A6"/>
    <w:rsid w:val="00D10365"/>
    <w:rsid w:val="00D109D6"/>
    <w:rsid w:val="00D13A2C"/>
    <w:rsid w:val="00D1423D"/>
    <w:rsid w:val="00D14D89"/>
    <w:rsid w:val="00D15657"/>
    <w:rsid w:val="00D1565F"/>
    <w:rsid w:val="00D17177"/>
    <w:rsid w:val="00D224F3"/>
    <w:rsid w:val="00D2275D"/>
    <w:rsid w:val="00D23177"/>
    <w:rsid w:val="00D238C5"/>
    <w:rsid w:val="00D242B4"/>
    <w:rsid w:val="00D26428"/>
    <w:rsid w:val="00D26AF6"/>
    <w:rsid w:val="00D27EB2"/>
    <w:rsid w:val="00D27EDB"/>
    <w:rsid w:val="00D30FD5"/>
    <w:rsid w:val="00D31783"/>
    <w:rsid w:val="00D31BA2"/>
    <w:rsid w:val="00D32026"/>
    <w:rsid w:val="00D33154"/>
    <w:rsid w:val="00D33B47"/>
    <w:rsid w:val="00D342C7"/>
    <w:rsid w:val="00D35003"/>
    <w:rsid w:val="00D35905"/>
    <w:rsid w:val="00D35A1B"/>
    <w:rsid w:val="00D36054"/>
    <w:rsid w:val="00D36EA3"/>
    <w:rsid w:val="00D400F1"/>
    <w:rsid w:val="00D404B2"/>
    <w:rsid w:val="00D42602"/>
    <w:rsid w:val="00D43FF4"/>
    <w:rsid w:val="00D45488"/>
    <w:rsid w:val="00D45804"/>
    <w:rsid w:val="00D458B7"/>
    <w:rsid w:val="00D45F57"/>
    <w:rsid w:val="00D46A28"/>
    <w:rsid w:val="00D46C1F"/>
    <w:rsid w:val="00D46C90"/>
    <w:rsid w:val="00D47E8C"/>
    <w:rsid w:val="00D50204"/>
    <w:rsid w:val="00D51809"/>
    <w:rsid w:val="00D51D3D"/>
    <w:rsid w:val="00D55F11"/>
    <w:rsid w:val="00D57F0F"/>
    <w:rsid w:val="00D6094B"/>
    <w:rsid w:val="00D60A5F"/>
    <w:rsid w:val="00D612F7"/>
    <w:rsid w:val="00D613BC"/>
    <w:rsid w:val="00D61AFD"/>
    <w:rsid w:val="00D61BD1"/>
    <w:rsid w:val="00D62D81"/>
    <w:rsid w:val="00D62F00"/>
    <w:rsid w:val="00D64371"/>
    <w:rsid w:val="00D64708"/>
    <w:rsid w:val="00D67089"/>
    <w:rsid w:val="00D67694"/>
    <w:rsid w:val="00D678D0"/>
    <w:rsid w:val="00D70E3F"/>
    <w:rsid w:val="00D71F3F"/>
    <w:rsid w:val="00D728EE"/>
    <w:rsid w:val="00D731C1"/>
    <w:rsid w:val="00D7428E"/>
    <w:rsid w:val="00D748EF"/>
    <w:rsid w:val="00D74AD7"/>
    <w:rsid w:val="00D7520F"/>
    <w:rsid w:val="00D7613C"/>
    <w:rsid w:val="00D7613F"/>
    <w:rsid w:val="00D772C9"/>
    <w:rsid w:val="00D7767D"/>
    <w:rsid w:val="00D80828"/>
    <w:rsid w:val="00D821E0"/>
    <w:rsid w:val="00D8350F"/>
    <w:rsid w:val="00D8363D"/>
    <w:rsid w:val="00D8587C"/>
    <w:rsid w:val="00D90096"/>
    <w:rsid w:val="00D90355"/>
    <w:rsid w:val="00D9043A"/>
    <w:rsid w:val="00D91196"/>
    <w:rsid w:val="00D918A8"/>
    <w:rsid w:val="00D91BA2"/>
    <w:rsid w:val="00D9300A"/>
    <w:rsid w:val="00D93943"/>
    <w:rsid w:val="00D93E44"/>
    <w:rsid w:val="00D946CE"/>
    <w:rsid w:val="00D948A0"/>
    <w:rsid w:val="00D94E0D"/>
    <w:rsid w:val="00D94E89"/>
    <w:rsid w:val="00D95A9B"/>
    <w:rsid w:val="00D96937"/>
    <w:rsid w:val="00D96C26"/>
    <w:rsid w:val="00D972E8"/>
    <w:rsid w:val="00D97A7D"/>
    <w:rsid w:val="00DA0893"/>
    <w:rsid w:val="00DA0910"/>
    <w:rsid w:val="00DA2B0B"/>
    <w:rsid w:val="00DA35CE"/>
    <w:rsid w:val="00DA45AA"/>
    <w:rsid w:val="00DA48B5"/>
    <w:rsid w:val="00DA56A2"/>
    <w:rsid w:val="00DA56EE"/>
    <w:rsid w:val="00DA5DB2"/>
    <w:rsid w:val="00DA78A7"/>
    <w:rsid w:val="00DB047B"/>
    <w:rsid w:val="00DB2A36"/>
    <w:rsid w:val="00DB32B3"/>
    <w:rsid w:val="00DB449A"/>
    <w:rsid w:val="00DB58F2"/>
    <w:rsid w:val="00DB72A5"/>
    <w:rsid w:val="00DB79E9"/>
    <w:rsid w:val="00DB7C12"/>
    <w:rsid w:val="00DC01E5"/>
    <w:rsid w:val="00DC0D02"/>
    <w:rsid w:val="00DC1BCA"/>
    <w:rsid w:val="00DC3C02"/>
    <w:rsid w:val="00DC4D27"/>
    <w:rsid w:val="00DC4D7A"/>
    <w:rsid w:val="00DC5EBA"/>
    <w:rsid w:val="00DC7423"/>
    <w:rsid w:val="00DD1046"/>
    <w:rsid w:val="00DD1A1E"/>
    <w:rsid w:val="00DD2350"/>
    <w:rsid w:val="00DD3DEF"/>
    <w:rsid w:val="00DD3F39"/>
    <w:rsid w:val="00DD4A57"/>
    <w:rsid w:val="00DD4C9C"/>
    <w:rsid w:val="00DD6268"/>
    <w:rsid w:val="00DD6E56"/>
    <w:rsid w:val="00DD73C8"/>
    <w:rsid w:val="00DD7826"/>
    <w:rsid w:val="00DE0263"/>
    <w:rsid w:val="00DE0995"/>
    <w:rsid w:val="00DE1863"/>
    <w:rsid w:val="00DE27B0"/>
    <w:rsid w:val="00DE41A1"/>
    <w:rsid w:val="00DE5517"/>
    <w:rsid w:val="00DE5719"/>
    <w:rsid w:val="00DE58A2"/>
    <w:rsid w:val="00DE60BE"/>
    <w:rsid w:val="00DE62E8"/>
    <w:rsid w:val="00DE712F"/>
    <w:rsid w:val="00DF0DEF"/>
    <w:rsid w:val="00DF1479"/>
    <w:rsid w:val="00DF2345"/>
    <w:rsid w:val="00DF30F1"/>
    <w:rsid w:val="00DF32C6"/>
    <w:rsid w:val="00DF4B4D"/>
    <w:rsid w:val="00DF6790"/>
    <w:rsid w:val="00DF7479"/>
    <w:rsid w:val="00E01719"/>
    <w:rsid w:val="00E02CF3"/>
    <w:rsid w:val="00E04D36"/>
    <w:rsid w:val="00E04F60"/>
    <w:rsid w:val="00E05FF2"/>
    <w:rsid w:val="00E06313"/>
    <w:rsid w:val="00E06C7B"/>
    <w:rsid w:val="00E07C1A"/>
    <w:rsid w:val="00E1104E"/>
    <w:rsid w:val="00E12A21"/>
    <w:rsid w:val="00E12F9C"/>
    <w:rsid w:val="00E14116"/>
    <w:rsid w:val="00E14AAD"/>
    <w:rsid w:val="00E15C20"/>
    <w:rsid w:val="00E16812"/>
    <w:rsid w:val="00E2011F"/>
    <w:rsid w:val="00E20301"/>
    <w:rsid w:val="00E21676"/>
    <w:rsid w:val="00E228ED"/>
    <w:rsid w:val="00E23591"/>
    <w:rsid w:val="00E23A4E"/>
    <w:rsid w:val="00E25AAE"/>
    <w:rsid w:val="00E266CD"/>
    <w:rsid w:val="00E3052F"/>
    <w:rsid w:val="00E334F3"/>
    <w:rsid w:val="00E34512"/>
    <w:rsid w:val="00E34B72"/>
    <w:rsid w:val="00E35809"/>
    <w:rsid w:val="00E36869"/>
    <w:rsid w:val="00E3714F"/>
    <w:rsid w:val="00E37F98"/>
    <w:rsid w:val="00E4270D"/>
    <w:rsid w:val="00E4273F"/>
    <w:rsid w:val="00E43CA9"/>
    <w:rsid w:val="00E43EEE"/>
    <w:rsid w:val="00E44481"/>
    <w:rsid w:val="00E4529F"/>
    <w:rsid w:val="00E46EC5"/>
    <w:rsid w:val="00E50921"/>
    <w:rsid w:val="00E50AA3"/>
    <w:rsid w:val="00E53615"/>
    <w:rsid w:val="00E560D4"/>
    <w:rsid w:val="00E56EAD"/>
    <w:rsid w:val="00E579A7"/>
    <w:rsid w:val="00E579BB"/>
    <w:rsid w:val="00E57F9E"/>
    <w:rsid w:val="00E600A2"/>
    <w:rsid w:val="00E61508"/>
    <w:rsid w:val="00E62A52"/>
    <w:rsid w:val="00E63537"/>
    <w:rsid w:val="00E63C11"/>
    <w:rsid w:val="00E64052"/>
    <w:rsid w:val="00E64061"/>
    <w:rsid w:val="00E64552"/>
    <w:rsid w:val="00E64AC7"/>
    <w:rsid w:val="00E652BD"/>
    <w:rsid w:val="00E66A8D"/>
    <w:rsid w:val="00E66D6E"/>
    <w:rsid w:val="00E66EF1"/>
    <w:rsid w:val="00E726A9"/>
    <w:rsid w:val="00E72D3E"/>
    <w:rsid w:val="00E73383"/>
    <w:rsid w:val="00E73D69"/>
    <w:rsid w:val="00E74659"/>
    <w:rsid w:val="00E75FD6"/>
    <w:rsid w:val="00E767FD"/>
    <w:rsid w:val="00E7697C"/>
    <w:rsid w:val="00E7768B"/>
    <w:rsid w:val="00E801B0"/>
    <w:rsid w:val="00E80241"/>
    <w:rsid w:val="00E80EA9"/>
    <w:rsid w:val="00E812D2"/>
    <w:rsid w:val="00E8169C"/>
    <w:rsid w:val="00E81E57"/>
    <w:rsid w:val="00E82905"/>
    <w:rsid w:val="00E836C3"/>
    <w:rsid w:val="00E83771"/>
    <w:rsid w:val="00E841A3"/>
    <w:rsid w:val="00E84AB0"/>
    <w:rsid w:val="00E84EA0"/>
    <w:rsid w:val="00E868F0"/>
    <w:rsid w:val="00E86B51"/>
    <w:rsid w:val="00E87180"/>
    <w:rsid w:val="00E873E5"/>
    <w:rsid w:val="00E87DB9"/>
    <w:rsid w:val="00E87EE3"/>
    <w:rsid w:val="00E93A8B"/>
    <w:rsid w:val="00E93E21"/>
    <w:rsid w:val="00E93E92"/>
    <w:rsid w:val="00E94031"/>
    <w:rsid w:val="00E953E3"/>
    <w:rsid w:val="00E957FF"/>
    <w:rsid w:val="00E9637E"/>
    <w:rsid w:val="00E96A13"/>
    <w:rsid w:val="00E978F3"/>
    <w:rsid w:val="00E97BFC"/>
    <w:rsid w:val="00EA00EB"/>
    <w:rsid w:val="00EA4FAC"/>
    <w:rsid w:val="00EA508D"/>
    <w:rsid w:val="00EA511A"/>
    <w:rsid w:val="00EA62B0"/>
    <w:rsid w:val="00EA72E0"/>
    <w:rsid w:val="00EA7CD3"/>
    <w:rsid w:val="00EB032A"/>
    <w:rsid w:val="00EB0F01"/>
    <w:rsid w:val="00EB1C63"/>
    <w:rsid w:val="00EB20D8"/>
    <w:rsid w:val="00EB2357"/>
    <w:rsid w:val="00EB2E20"/>
    <w:rsid w:val="00EB2F7D"/>
    <w:rsid w:val="00EB38CD"/>
    <w:rsid w:val="00EB43FB"/>
    <w:rsid w:val="00EB480C"/>
    <w:rsid w:val="00EB4969"/>
    <w:rsid w:val="00EB633F"/>
    <w:rsid w:val="00EB6768"/>
    <w:rsid w:val="00EB79AF"/>
    <w:rsid w:val="00EB7C1A"/>
    <w:rsid w:val="00EC1D31"/>
    <w:rsid w:val="00EC3086"/>
    <w:rsid w:val="00EC3A0A"/>
    <w:rsid w:val="00EC46F2"/>
    <w:rsid w:val="00EC4AF7"/>
    <w:rsid w:val="00EC4DEC"/>
    <w:rsid w:val="00EC4EE2"/>
    <w:rsid w:val="00EC5CB7"/>
    <w:rsid w:val="00EC781E"/>
    <w:rsid w:val="00EC7B9E"/>
    <w:rsid w:val="00ED10C0"/>
    <w:rsid w:val="00ED10FC"/>
    <w:rsid w:val="00ED240A"/>
    <w:rsid w:val="00ED4686"/>
    <w:rsid w:val="00ED4BC8"/>
    <w:rsid w:val="00ED536F"/>
    <w:rsid w:val="00ED5795"/>
    <w:rsid w:val="00ED5BA0"/>
    <w:rsid w:val="00ED5DA0"/>
    <w:rsid w:val="00EE0873"/>
    <w:rsid w:val="00EE10C5"/>
    <w:rsid w:val="00EE19C1"/>
    <w:rsid w:val="00EE2367"/>
    <w:rsid w:val="00EE33E8"/>
    <w:rsid w:val="00EE3F83"/>
    <w:rsid w:val="00EE4536"/>
    <w:rsid w:val="00EE4906"/>
    <w:rsid w:val="00EE5A81"/>
    <w:rsid w:val="00EE6A9B"/>
    <w:rsid w:val="00EE6D77"/>
    <w:rsid w:val="00EE7E0D"/>
    <w:rsid w:val="00EE7E2E"/>
    <w:rsid w:val="00EF0844"/>
    <w:rsid w:val="00EF0BB1"/>
    <w:rsid w:val="00EF1023"/>
    <w:rsid w:val="00EF1658"/>
    <w:rsid w:val="00EF23BF"/>
    <w:rsid w:val="00EF28F9"/>
    <w:rsid w:val="00EF41A0"/>
    <w:rsid w:val="00EF472A"/>
    <w:rsid w:val="00EF619E"/>
    <w:rsid w:val="00EF6723"/>
    <w:rsid w:val="00EF6C2D"/>
    <w:rsid w:val="00F00516"/>
    <w:rsid w:val="00F01557"/>
    <w:rsid w:val="00F01D53"/>
    <w:rsid w:val="00F021E6"/>
    <w:rsid w:val="00F02CBA"/>
    <w:rsid w:val="00F03DC8"/>
    <w:rsid w:val="00F043B9"/>
    <w:rsid w:val="00F07D4D"/>
    <w:rsid w:val="00F104AE"/>
    <w:rsid w:val="00F1166B"/>
    <w:rsid w:val="00F11B97"/>
    <w:rsid w:val="00F11ED0"/>
    <w:rsid w:val="00F1201C"/>
    <w:rsid w:val="00F1246A"/>
    <w:rsid w:val="00F124E6"/>
    <w:rsid w:val="00F12720"/>
    <w:rsid w:val="00F15546"/>
    <w:rsid w:val="00F17122"/>
    <w:rsid w:val="00F171A5"/>
    <w:rsid w:val="00F20BA1"/>
    <w:rsid w:val="00F21071"/>
    <w:rsid w:val="00F21285"/>
    <w:rsid w:val="00F2164B"/>
    <w:rsid w:val="00F2336B"/>
    <w:rsid w:val="00F23883"/>
    <w:rsid w:val="00F24208"/>
    <w:rsid w:val="00F2470A"/>
    <w:rsid w:val="00F2532E"/>
    <w:rsid w:val="00F2560E"/>
    <w:rsid w:val="00F258F5"/>
    <w:rsid w:val="00F25A01"/>
    <w:rsid w:val="00F25C5A"/>
    <w:rsid w:val="00F26BAD"/>
    <w:rsid w:val="00F2774C"/>
    <w:rsid w:val="00F27F56"/>
    <w:rsid w:val="00F30989"/>
    <w:rsid w:val="00F31158"/>
    <w:rsid w:val="00F3295F"/>
    <w:rsid w:val="00F32DB4"/>
    <w:rsid w:val="00F349A8"/>
    <w:rsid w:val="00F35717"/>
    <w:rsid w:val="00F35B48"/>
    <w:rsid w:val="00F3680A"/>
    <w:rsid w:val="00F37B99"/>
    <w:rsid w:val="00F402AA"/>
    <w:rsid w:val="00F40EB9"/>
    <w:rsid w:val="00F41A0B"/>
    <w:rsid w:val="00F42DA3"/>
    <w:rsid w:val="00F44F55"/>
    <w:rsid w:val="00F45B67"/>
    <w:rsid w:val="00F4659C"/>
    <w:rsid w:val="00F46ED2"/>
    <w:rsid w:val="00F47330"/>
    <w:rsid w:val="00F47566"/>
    <w:rsid w:val="00F47B19"/>
    <w:rsid w:val="00F47DD3"/>
    <w:rsid w:val="00F47F09"/>
    <w:rsid w:val="00F5007A"/>
    <w:rsid w:val="00F50A18"/>
    <w:rsid w:val="00F533C5"/>
    <w:rsid w:val="00F54A51"/>
    <w:rsid w:val="00F54AC0"/>
    <w:rsid w:val="00F54F26"/>
    <w:rsid w:val="00F54F66"/>
    <w:rsid w:val="00F570D2"/>
    <w:rsid w:val="00F600AC"/>
    <w:rsid w:val="00F60AC1"/>
    <w:rsid w:val="00F6192C"/>
    <w:rsid w:val="00F61D09"/>
    <w:rsid w:val="00F61FBE"/>
    <w:rsid w:val="00F621AA"/>
    <w:rsid w:val="00F62582"/>
    <w:rsid w:val="00F631B6"/>
    <w:rsid w:val="00F6351A"/>
    <w:rsid w:val="00F651D5"/>
    <w:rsid w:val="00F65487"/>
    <w:rsid w:val="00F65902"/>
    <w:rsid w:val="00F65ABA"/>
    <w:rsid w:val="00F65CE5"/>
    <w:rsid w:val="00F67E54"/>
    <w:rsid w:val="00F7165C"/>
    <w:rsid w:val="00F71B14"/>
    <w:rsid w:val="00F72F7E"/>
    <w:rsid w:val="00F7359D"/>
    <w:rsid w:val="00F73A16"/>
    <w:rsid w:val="00F740E6"/>
    <w:rsid w:val="00F74464"/>
    <w:rsid w:val="00F7459F"/>
    <w:rsid w:val="00F74635"/>
    <w:rsid w:val="00F75283"/>
    <w:rsid w:val="00F7574A"/>
    <w:rsid w:val="00F75D53"/>
    <w:rsid w:val="00F762F4"/>
    <w:rsid w:val="00F7657B"/>
    <w:rsid w:val="00F76EB7"/>
    <w:rsid w:val="00F773AB"/>
    <w:rsid w:val="00F77432"/>
    <w:rsid w:val="00F80B09"/>
    <w:rsid w:val="00F813D2"/>
    <w:rsid w:val="00F8153D"/>
    <w:rsid w:val="00F8155D"/>
    <w:rsid w:val="00F81792"/>
    <w:rsid w:val="00F824D2"/>
    <w:rsid w:val="00F8277E"/>
    <w:rsid w:val="00F82887"/>
    <w:rsid w:val="00F82C62"/>
    <w:rsid w:val="00F83250"/>
    <w:rsid w:val="00F83FFC"/>
    <w:rsid w:val="00F8513E"/>
    <w:rsid w:val="00F853A3"/>
    <w:rsid w:val="00F85449"/>
    <w:rsid w:val="00F87292"/>
    <w:rsid w:val="00F910A9"/>
    <w:rsid w:val="00F91228"/>
    <w:rsid w:val="00F914E6"/>
    <w:rsid w:val="00F915B2"/>
    <w:rsid w:val="00F916A9"/>
    <w:rsid w:val="00F91BE6"/>
    <w:rsid w:val="00F91DF5"/>
    <w:rsid w:val="00F91FEF"/>
    <w:rsid w:val="00F92449"/>
    <w:rsid w:val="00F934FA"/>
    <w:rsid w:val="00F9357A"/>
    <w:rsid w:val="00F940A0"/>
    <w:rsid w:val="00F94657"/>
    <w:rsid w:val="00F94786"/>
    <w:rsid w:val="00F94EA2"/>
    <w:rsid w:val="00F96B92"/>
    <w:rsid w:val="00F97C78"/>
    <w:rsid w:val="00FA075C"/>
    <w:rsid w:val="00FA0B22"/>
    <w:rsid w:val="00FA0BA0"/>
    <w:rsid w:val="00FA2314"/>
    <w:rsid w:val="00FA4431"/>
    <w:rsid w:val="00FA469C"/>
    <w:rsid w:val="00FA490A"/>
    <w:rsid w:val="00FA4E0F"/>
    <w:rsid w:val="00FA5575"/>
    <w:rsid w:val="00FA668A"/>
    <w:rsid w:val="00FA7174"/>
    <w:rsid w:val="00FA734E"/>
    <w:rsid w:val="00FA79D3"/>
    <w:rsid w:val="00FB08C8"/>
    <w:rsid w:val="00FB4340"/>
    <w:rsid w:val="00FB486D"/>
    <w:rsid w:val="00FB56FF"/>
    <w:rsid w:val="00FB7488"/>
    <w:rsid w:val="00FB765B"/>
    <w:rsid w:val="00FB79C8"/>
    <w:rsid w:val="00FB7B83"/>
    <w:rsid w:val="00FB7DB2"/>
    <w:rsid w:val="00FC0F7D"/>
    <w:rsid w:val="00FC2F34"/>
    <w:rsid w:val="00FC3FE7"/>
    <w:rsid w:val="00FC450F"/>
    <w:rsid w:val="00FC657B"/>
    <w:rsid w:val="00FC68F4"/>
    <w:rsid w:val="00FC6B12"/>
    <w:rsid w:val="00FD0FEB"/>
    <w:rsid w:val="00FD1F5D"/>
    <w:rsid w:val="00FD20BE"/>
    <w:rsid w:val="00FD4022"/>
    <w:rsid w:val="00FD451C"/>
    <w:rsid w:val="00FD4AA2"/>
    <w:rsid w:val="00FD515F"/>
    <w:rsid w:val="00FD5899"/>
    <w:rsid w:val="00FD63B5"/>
    <w:rsid w:val="00FD6CF8"/>
    <w:rsid w:val="00FD6E54"/>
    <w:rsid w:val="00FD6E68"/>
    <w:rsid w:val="00FD7122"/>
    <w:rsid w:val="00FE02DC"/>
    <w:rsid w:val="00FE03E8"/>
    <w:rsid w:val="00FE1B72"/>
    <w:rsid w:val="00FE3179"/>
    <w:rsid w:val="00FE3EC3"/>
    <w:rsid w:val="00FE47FF"/>
    <w:rsid w:val="00FE48DA"/>
    <w:rsid w:val="00FE4DCB"/>
    <w:rsid w:val="00FE578A"/>
    <w:rsid w:val="00FE6436"/>
    <w:rsid w:val="00FE6A17"/>
    <w:rsid w:val="00FE6EFF"/>
    <w:rsid w:val="00FF0F55"/>
    <w:rsid w:val="00FF1035"/>
    <w:rsid w:val="00FF1861"/>
    <w:rsid w:val="00FF2EDB"/>
    <w:rsid w:val="00FF31FA"/>
    <w:rsid w:val="00FF3557"/>
    <w:rsid w:val="00FF7820"/>
    <w:rsid w:val="00FF7DF5"/>
    <w:rsid w:val="011878FF"/>
    <w:rsid w:val="01255120"/>
    <w:rsid w:val="01300564"/>
    <w:rsid w:val="014559A6"/>
    <w:rsid w:val="014B5497"/>
    <w:rsid w:val="0158166C"/>
    <w:rsid w:val="01695520"/>
    <w:rsid w:val="01816A09"/>
    <w:rsid w:val="01F526AF"/>
    <w:rsid w:val="021B12D4"/>
    <w:rsid w:val="024E3220"/>
    <w:rsid w:val="0277653A"/>
    <w:rsid w:val="027B07D8"/>
    <w:rsid w:val="02B82118"/>
    <w:rsid w:val="02EA0B01"/>
    <w:rsid w:val="035756EB"/>
    <w:rsid w:val="036C16F1"/>
    <w:rsid w:val="03B7227C"/>
    <w:rsid w:val="03F51722"/>
    <w:rsid w:val="03F67B2F"/>
    <w:rsid w:val="043C2B44"/>
    <w:rsid w:val="043E7689"/>
    <w:rsid w:val="043F0511"/>
    <w:rsid w:val="045F131B"/>
    <w:rsid w:val="046405EE"/>
    <w:rsid w:val="04DF26F7"/>
    <w:rsid w:val="04EA23F1"/>
    <w:rsid w:val="04F10AD1"/>
    <w:rsid w:val="050716B0"/>
    <w:rsid w:val="05137F6D"/>
    <w:rsid w:val="052B1D23"/>
    <w:rsid w:val="05427DD8"/>
    <w:rsid w:val="05711187"/>
    <w:rsid w:val="05780722"/>
    <w:rsid w:val="058A071F"/>
    <w:rsid w:val="05FD48BE"/>
    <w:rsid w:val="06473986"/>
    <w:rsid w:val="06474539"/>
    <w:rsid w:val="067525E9"/>
    <w:rsid w:val="06E37046"/>
    <w:rsid w:val="070F716B"/>
    <w:rsid w:val="07336C40"/>
    <w:rsid w:val="074C6238"/>
    <w:rsid w:val="077770C8"/>
    <w:rsid w:val="0794200F"/>
    <w:rsid w:val="079C3C62"/>
    <w:rsid w:val="07D3188D"/>
    <w:rsid w:val="07DA5254"/>
    <w:rsid w:val="07E10B1C"/>
    <w:rsid w:val="082832F6"/>
    <w:rsid w:val="08436453"/>
    <w:rsid w:val="084C331C"/>
    <w:rsid w:val="087B7D1C"/>
    <w:rsid w:val="08877BE0"/>
    <w:rsid w:val="08B14008"/>
    <w:rsid w:val="08B73331"/>
    <w:rsid w:val="08BB280E"/>
    <w:rsid w:val="08F1655D"/>
    <w:rsid w:val="093454A7"/>
    <w:rsid w:val="098552F9"/>
    <w:rsid w:val="098C273E"/>
    <w:rsid w:val="09A30985"/>
    <w:rsid w:val="09A84B40"/>
    <w:rsid w:val="09BB6D88"/>
    <w:rsid w:val="09F2400E"/>
    <w:rsid w:val="0A216248"/>
    <w:rsid w:val="0A300664"/>
    <w:rsid w:val="0A342878"/>
    <w:rsid w:val="0A654A44"/>
    <w:rsid w:val="0A6E1714"/>
    <w:rsid w:val="0A7C0731"/>
    <w:rsid w:val="0AA209AA"/>
    <w:rsid w:val="0AEB020C"/>
    <w:rsid w:val="0B08765D"/>
    <w:rsid w:val="0B304DED"/>
    <w:rsid w:val="0B612BAE"/>
    <w:rsid w:val="0B627FDD"/>
    <w:rsid w:val="0BC738BF"/>
    <w:rsid w:val="0BE81238"/>
    <w:rsid w:val="0BF71DAF"/>
    <w:rsid w:val="0C041DB2"/>
    <w:rsid w:val="0C571163"/>
    <w:rsid w:val="0C6B31B9"/>
    <w:rsid w:val="0C6C0B64"/>
    <w:rsid w:val="0C94025C"/>
    <w:rsid w:val="0CA072C0"/>
    <w:rsid w:val="0CE24029"/>
    <w:rsid w:val="0D2E3D0F"/>
    <w:rsid w:val="0D302CFB"/>
    <w:rsid w:val="0D4E4F15"/>
    <w:rsid w:val="0DB5782C"/>
    <w:rsid w:val="0DD80BBF"/>
    <w:rsid w:val="0DEB2C64"/>
    <w:rsid w:val="0E48457A"/>
    <w:rsid w:val="0E7F1DC3"/>
    <w:rsid w:val="0EDD50AC"/>
    <w:rsid w:val="0EE00D72"/>
    <w:rsid w:val="0F081280"/>
    <w:rsid w:val="0F093A61"/>
    <w:rsid w:val="0F294770"/>
    <w:rsid w:val="0F307E25"/>
    <w:rsid w:val="0F972F91"/>
    <w:rsid w:val="0FD934B0"/>
    <w:rsid w:val="10134F4F"/>
    <w:rsid w:val="10443A0B"/>
    <w:rsid w:val="106640C2"/>
    <w:rsid w:val="106F75B1"/>
    <w:rsid w:val="107240FA"/>
    <w:rsid w:val="10861954"/>
    <w:rsid w:val="10880DFB"/>
    <w:rsid w:val="108C186A"/>
    <w:rsid w:val="111D4066"/>
    <w:rsid w:val="1125777C"/>
    <w:rsid w:val="116258EC"/>
    <w:rsid w:val="11844ECA"/>
    <w:rsid w:val="11880D49"/>
    <w:rsid w:val="11CC5231"/>
    <w:rsid w:val="11CE05FE"/>
    <w:rsid w:val="11CE3633"/>
    <w:rsid w:val="120346BC"/>
    <w:rsid w:val="1218482D"/>
    <w:rsid w:val="12242C32"/>
    <w:rsid w:val="12297C61"/>
    <w:rsid w:val="12413A23"/>
    <w:rsid w:val="1242594B"/>
    <w:rsid w:val="1292521C"/>
    <w:rsid w:val="12994D49"/>
    <w:rsid w:val="12B15EBF"/>
    <w:rsid w:val="12BD6DCF"/>
    <w:rsid w:val="12E675A5"/>
    <w:rsid w:val="134A44E4"/>
    <w:rsid w:val="13754991"/>
    <w:rsid w:val="13AE271C"/>
    <w:rsid w:val="13B46D28"/>
    <w:rsid w:val="13B7497B"/>
    <w:rsid w:val="13DD60E6"/>
    <w:rsid w:val="14096D5D"/>
    <w:rsid w:val="14506E62"/>
    <w:rsid w:val="14766344"/>
    <w:rsid w:val="147811E8"/>
    <w:rsid w:val="148A129C"/>
    <w:rsid w:val="14A00775"/>
    <w:rsid w:val="14FC21E4"/>
    <w:rsid w:val="150A3DA2"/>
    <w:rsid w:val="15384B9C"/>
    <w:rsid w:val="153A5316"/>
    <w:rsid w:val="153F689B"/>
    <w:rsid w:val="156758B0"/>
    <w:rsid w:val="15744470"/>
    <w:rsid w:val="15B76112"/>
    <w:rsid w:val="161C3573"/>
    <w:rsid w:val="168E5705"/>
    <w:rsid w:val="168F1D46"/>
    <w:rsid w:val="16AA1EFA"/>
    <w:rsid w:val="170535D2"/>
    <w:rsid w:val="170D1F82"/>
    <w:rsid w:val="180D5241"/>
    <w:rsid w:val="18731803"/>
    <w:rsid w:val="18BB72B7"/>
    <w:rsid w:val="18CE6C54"/>
    <w:rsid w:val="18EC70EF"/>
    <w:rsid w:val="18FA6A3B"/>
    <w:rsid w:val="1932711D"/>
    <w:rsid w:val="19626A13"/>
    <w:rsid w:val="19A91A3B"/>
    <w:rsid w:val="19B94F67"/>
    <w:rsid w:val="1A0A1C23"/>
    <w:rsid w:val="1A221581"/>
    <w:rsid w:val="1A490FC2"/>
    <w:rsid w:val="1A586B67"/>
    <w:rsid w:val="1ADB6376"/>
    <w:rsid w:val="1ADD6983"/>
    <w:rsid w:val="1AEE011A"/>
    <w:rsid w:val="1B0307FF"/>
    <w:rsid w:val="1B102567"/>
    <w:rsid w:val="1B135435"/>
    <w:rsid w:val="1B261A15"/>
    <w:rsid w:val="1B2E4BA0"/>
    <w:rsid w:val="1B553785"/>
    <w:rsid w:val="1B922450"/>
    <w:rsid w:val="1B9C4763"/>
    <w:rsid w:val="1BB74BC8"/>
    <w:rsid w:val="1BC40B52"/>
    <w:rsid w:val="1BF776B2"/>
    <w:rsid w:val="1C4E11FC"/>
    <w:rsid w:val="1C891DCD"/>
    <w:rsid w:val="1C8F3ED9"/>
    <w:rsid w:val="1CB62B93"/>
    <w:rsid w:val="1CB906EE"/>
    <w:rsid w:val="1CD15662"/>
    <w:rsid w:val="1D1260EA"/>
    <w:rsid w:val="1D167BBB"/>
    <w:rsid w:val="1D18520B"/>
    <w:rsid w:val="1DB97B09"/>
    <w:rsid w:val="1DBD096A"/>
    <w:rsid w:val="1DC549FB"/>
    <w:rsid w:val="1DD07BEB"/>
    <w:rsid w:val="1DE7799D"/>
    <w:rsid w:val="1DEB0A39"/>
    <w:rsid w:val="1DF139D7"/>
    <w:rsid w:val="1E067C30"/>
    <w:rsid w:val="1E1566C4"/>
    <w:rsid w:val="1E232787"/>
    <w:rsid w:val="1E2C30A5"/>
    <w:rsid w:val="1E333E88"/>
    <w:rsid w:val="1E371714"/>
    <w:rsid w:val="1E6E19E3"/>
    <w:rsid w:val="1E90231B"/>
    <w:rsid w:val="1ED15001"/>
    <w:rsid w:val="1EE63314"/>
    <w:rsid w:val="1EEE5244"/>
    <w:rsid w:val="1EFF5CD8"/>
    <w:rsid w:val="1F302558"/>
    <w:rsid w:val="1FA1752A"/>
    <w:rsid w:val="1FA94D17"/>
    <w:rsid w:val="1FB86255"/>
    <w:rsid w:val="1FC52206"/>
    <w:rsid w:val="1FCC3F87"/>
    <w:rsid w:val="1FEA2550"/>
    <w:rsid w:val="20062169"/>
    <w:rsid w:val="20227BC4"/>
    <w:rsid w:val="20455380"/>
    <w:rsid w:val="20B77B8B"/>
    <w:rsid w:val="20BB42DC"/>
    <w:rsid w:val="20CE182F"/>
    <w:rsid w:val="20D546AD"/>
    <w:rsid w:val="2114265C"/>
    <w:rsid w:val="21203A18"/>
    <w:rsid w:val="2131753F"/>
    <w:rsid w:val="21492E73"/>
    <w:rsid w:val="21546BE1"/>
    <w:rsid w:val="21A62121"/>
    <w:rsid w:val="21B31E7D"/>
    <w:rsid w:val="21CA616E"/>
    <w:rsid w:val="21D4251F"/>
    <w:rsid w:val="21E06BCE"/>
    <w:rsid w:val="22251F19"/>
    <w:rsid w:val="22253BAB"/>
    <w:rsid w:val="227C2A4A"/>
    <w:rsid w:val="228220F5"/>
    <w:rsid w:val="22C83D9B"/>
    <w:rsid w:val="22DB71B7"/>
    <w:rsid w:val="22E958C7"/>
    <w:rsid w:val="23241A37"/>
    <w:rsid w:val="238E5CD4"/>
    <w:rsid w:val="23A22E37"/>
    <w:rsid w:val="23B009A2"/>
    <w:rsid w:val="23E9793C"/>
    <w:rsid w:val="2406098A"/>
    <w:rsid w:val="2425286B"/>
    <w:rsid w:val="242B2707"/>
    <w:rsid w:val="24500AD3"/>
    <w:rsid w:val="24760662"/>
    <w:rsid w:val="24942C9D"/>
    <w:rsid w:val="24A115B3"/>
    <w:rsid w:val="24B20D89"/>
    <w:rsid w:val="24CB6E68"/>
    <w:rsid w:val="24DF1D4A"/>
    <w:rsid w:val="24E473C7"/>
    <w:rsid w:val="24E758E2"/>
    <w:rsid w:val="25352E69"/>
    <w:rsid w:val="257A6E6C"/>
    <w:rsid w:val="25AA509E"/>
    <w:rsid w:val="25B57007"/>
    <w:rsid w:val="25ED48B4"/>
    <w:rsid w:val="25F767DC"/>
    <w:rsid w:val="26285D9B"/>
    <w:rsid w:val="26512F95"/>
    <w:rsid w:val="266E5849"/>
    <w:rsid w:val="268F66AF"/>
    <w:rsid w:val="26963F04"/>
    <w:rsid w:val="269D0002"/>
    <w:rsid w:val="26A608E2"/>
    <w:rsid w:val="26F35DC8"/>
    <w:rsid w:val="26F67809"/>
    <w:rsid w:val="26F83608"/>
    <w:rsid w:val="271B0BE9"/>
    <w:rsid w:val="27580290"/>
    <w:rsid w:val="2762330F"/>
    <w:rsid w:val="27910056"/>
    <w:rsid w:val="27BA2FC4"/>
    <w:rsid w:val="27C55D8F"/>
    <w:rsid w:val="27DF5043"/>
    <w:rsid w:val="27E7229F"/>
    <w:rsid w:val="27F83496"/>
    <w:rsid w:val="280E0F60"/>
    <w:rsid w:val="28133DE7"/>
    <w:rsid w:val="282C3E01"/>
    <w:rsid w:val="287F61F3"/>
    <w:rsid w:val="288F719F"/>
    <w:rsid w:val="289D02D9"/>
    <w:rsid w:val="289F1BF8"/>
    <w:rsid w:val="28AE3C3D"/>
    <w:rsid w:val="28B470B3"/>
    <w:rsid w:val="28E818B0"/>
    <w:rsid w:val="29540B73"/>
    <w:rsid w:val="298F31CF"/>
    <w:rsid w:val="29A02A86"/>
    <w:rsid w:val="29BD23D5"/>
    <w:rsid w:val="29C92E4C"/>
    <w:rsid w:val="2A013719"/>
    <w:rsid w:val="2A273408"/>
    <w:rsid w:val="2A6B02A8"/>
    <w:rsid w:val="2ABB3D2F"/>
    <w:rsid w:val="2AF721FD"/>
    <w:rsid w:val="2B237B66"/>
    <w:rsid w:val="2B735A8E"/>
    <w:rsid w:val="2B7C77B4"/>
    <w:rsid w:val="2B896A80"/>
    <w:rsid w:val="2C357C4B"/>
    <w:rsid w:val="2C563FAB"/>
    <w:rsid w:val="2C737AD1"/>
    <w:rsid w:val="2CA945A8"/>
    <w:rsid w:val="2D262309"/>
    <w:rsid w:val="2D2B11F2"/>
    <w:rsid w:val="2D543AF3"/>
    <w:rsid w:val="2D6A1F89"/>
    <w:rsid w:val="2DCC6C26"/>
    <w:rsid w:val="2DCD5EAD"/>
    <w:rsid w:val="2DEA7629"/>
    <w:rsid w:val="2E00469C"/>
    <w:rsid w:val="2E043850"/>
    <w:rsid w:val="2E1E744B"/>
    <w:rsid w:val="2E751AE7"/>
    <w:rsid w:val="2E760A82"/>
    <w:rsid w:val="2E877391"/>
    <w:rsid w:val="2E921E40"/>
    <w:rsid w:val="2E961800"/>
    <w:rsid w:val="2EA23101"/>
    <w:rsid w:val="2EA378F0"/>
    <w:rsid w:val="2EA9088F"/>
    <w:rsid w:val="2EBC3868"/>
    <w:rsid w:val="2F0205CE"/>
    <w:rsid w:val="2F522CD5"/>
    <w:rsid w:val="2FC21EC5"/>
    <w:rsid w:val="2FD94F23"/>
    <w:rsid w:val="2FDA3CB5"/>
    <w:rsid w:val="300F3937"/>
    <w:rsid w:val="300F4762"/>
    <w:rsid w:val="30236A0D"/>
    <w:rsid w:val="304618F2"/>
    <w:rsid w:val="30692378"/>
    <w:rsid w:val="30F97559"/>
    <w:rsid w:val="31043899"/>
    <w:rsid w:val="311D32E3"/>
    <w:rsid w:val="31234B59"/>
    <w:rsid w:val="312A37C5"/>
    <w:rsid w:val="313B6EF4"/>
    <w:rsid w:val="31404AF0"/>
    <w:rsid w:val="3172618A"/>
    <w:rsid w:val="3190298E"/>
    <w:rsid w:val="31977135"/>
    <w:rsid w:val="31FA7889"/>
    <w:rsid w:val="3202652B"/>
    <w:rsid w:val="32770FD6"/>
    <w:rsid w:val="327E41AE"/>
    <w:rsid w:val="3283122B"/>
    <w:rsid w:val="3298540C"/>
    <w:rsid w:val="32B3792B"/>
    <w:rsid w:val="32E75E2A"/>
    <w:rsid w:val="32FE5EE6"/>
    <w:rsid w:val="330C412D"/>
    <w:rsid w:val="332E79AE"/>
    <w:rsid w:val="337A2DF5"/>
    <w:rsid w:val="338A4B54"/>
    <w:rsid w:val="33983F52"/>
    <w:rsid w:val="33A55097"/>
    <w:rsid w:val="33A7235A"/>
    <w:rsid w:val="33A768EE"/>
    <w:rsid w:val="33C21D1C"/>
    <w:rsid w:val="33DE04ED"/>
    <w:rsid w:val="33F53E88"/>
    <w:rsid w:val="34056025"/>
    <w:rsid w:val="340B1178"/>
    <w:rsid w:val="345F06BD"/>
    <w:rsid w:val="34D03484"/>
    <w:rsid w:val="34EC21CF"/>
    <w:rsid w:val="34F36D08"/>
    <w:rsid w:val="34F6769E"/>
    <w:rsid w:val="351078BA"/>
    <w:rsid w:val="35763CEE"/>
    <w:rsid w:val="35926521"/>
    <w:rsid w:val="359F3596"/>
    <w:rsid w:val="35C13FF4"/>
    <w:rsid w:val="35C45F83"/>
    <w:rsid w:val="35CD3299"/>
    <w:rsid w:val="35D047C4"/>
    <w:rsid w:val="35D41F81"/>
    <w:rsid w:val="35D81BA0"/>
    <w:rsid w:val="35EB7778"/>
    <w:rsid w:val="35F36248"/>
    <w:rsid w:val="3608233F"/>
    <w:rsid w:val="36117A47"/>
    <w:rsid w:val="36745049"/>
    <w:rsid w:val="36BD4922"/>
    <w:rsid w:val="36FD79CA"/>
    <w:rsid w:val="37011B8F"/>
    <w:rsid w:val="371116C7"/>
    <w:rsid w:val="3761337D"/>
    <w:rsid w:val="377C1996"/>
    <w:rsid w:val="37965EF0"/>
    <w:rsid w:val="37A020DC"/>
    <w:rsid w:val="37A5617B"/>
    <w:rsid w:val="37CC1D58"/>
    <w:rsid w:val="37F72EF8"/>
    <w:rsid w:val="38325FC8"/>
    <w:rsid w:val="385E6B25"/>
    <w:rsid w:val="38767A34"/>
    <w:rsid w:val="388163D9"/>
    <w:rsid w:val="388E7474"/>
    <w:rsid w:val="389B12A0"/>
    <w:rsid w:val="38A43F72"/>
    <w:rsid w:val="38AA376B"/>
    <w:rsid w:val="38DA4918"/>
    <w:rsid w:val="391159AF"/>
    <w:rsid w:val="395307A8"/>
    <w:rsid w:val="395A40E0"/>
    <w:rsid w:val="3962744C"/>
    <w:rsid w:val="39E3729F"/>
    <w:rsid w:val="39E95BF6"/>
    <w:rsid w:val="39F97011"/>
    <w:rsid w:val="3A527EC9"/>
    <w:rsid w:val="3A8F19D7"/>
    <w:rsid w:val="3AC60A0C"/>
    <w:rsid w:val="3AC628BC"/>
    <w:rsid w:val="3B283FEC"/>
    <w:rsid w:val="3B43343F"/>
    <w:rsid w:val="3B523D2E"/>
    <w:rsid w:val="3B5510D9"/>
    <w:rsid w:val="3B6461AF"/>
    <w:rsid w:val="3BA26C4F"/>
    <w:rsid w:val="3BE0528C"/>
    <w:rsid w:val="3BE33C81"/>
    <w:rsid w:val="3BF8588E"/>
    <w:rsid w:val="3C491AC0"/>
    <w:rsid w:val="3D161B97"/>
    <w:rsid w:val="3D713E57"/>
    <w:rsid w:val="3DDF42CD"/>
    <w:rsid w:val="3DEB2C72"/>
    <w:rsid w:val="3DF95468"/>
    <w:rsid w:val="3DFD252B"/>
    <w:rsid w:val="3E1558F1"/>
    <w:rsid w:val="3E642467"/>
    <w:rsid w:val="3E651649"/>
    <w:rsid w:val="3E6F5651"/>
    <w:rsid w:val="3E884537"/>
    <w:rsid w:val="3E9204E0"/>
    <w:rsid w:val="3EAA2D18"/>
    <w:rsid w:val="3EAA488C"/>
    <w:rsid w:val="3EED6215"/>
    <w:rsid w:val="3F055FB6"/>
    <w:rsid w:val="3F095BBA"/>
    <w:rsid w:val="3F0F18C0"/>
    <w:rsid w:val="3F117BC0"/>
    <w:rsid w:val="3F3703A2"/>
    <w:rsid w:val="3F3C70DA"/>
    <w:rsid w:val="3F4A64EA"/>
    <w:rsid w:val="3FA345E1"/>
    <w:rsid w:val="3FB07231"/>
    <w:rsid w:val="3FD5686F"/>
    <w:rsid w:val="40115726"/>
    <w:rsid w:val="401968B6"/>
    <w:rsid w:val="40387CC5"/>
    <w:rsid w:val="40696328"/>
    <w:rsid w:val="40774C91"/>
    <w:rsid w:val="408F6A49"/>
    <w:rsid w:val="40A42D88"/>
    <w:rsid w:val="40C958E6"/>
    <w:rsid w:val="40D45C40"/>
    <w:rsid w:val="40F75A60"/>
    <w:rsid w:val="40F87478"/>
    <w:rsid w:val="40FF5F31"/>
    <w:rsid w:val="410924A0"/>
    <w:rsid w:val="41CA7043"/>
    <w:rsid w:val="41D76B0D"/>
    <w:rsid w:val="41E21948"/>
    <w:rsid w:val="41F0672A"/>
    <w:rsid w:val="42136B13"/>
    <w:rsid w:val="42150D0E"/>
    <w:rsid w:val="424566C9"/>
    <w:rsid w:val="42467993"/>
    <w:rsid w:val="42721F4D"/>
    <w:rsid w:val="428D34C8"/>
    <w:rsid w:val="429F227D"/>
    <w:rsid w:val="42B515C8"/>
    <w:rsid w:val="42E67E3B"/>
    <w:rsid w:val="43421586"/>
    <w:rsid w:val="43550E5E"/>
    <w:rsid w:val="436D4129"/>
    <w:rsid w:val="43815AA8"/>
    <w:rsid w:val="43825742"/>
    <w:rsid w:val="43AD5C6F"/>
    <w:rsid w:val="43AF64F0"/>
    <w:rsid w:val="43C7483E"/>
    <w:rsid w:val="44173D7B"/>
    <w:rsid w:val="441F6C08"/>
    <w:rsid w:val="444B0F20"/>
    <w:rsid w:val="44661855"/>
    <w:rsid w:val="44B84B26"/>
    <w:rsid w:val="44C93697"/>
    <w:rsid w:val="44D30B0A"/>
    <w:rsid w:val="44DD5DAF"/>
    <w:rsid w:val="44FE5AC3"/>
    <w:rsid w:val="45310096"/>
    <w:rsid w:val="45687966"/>
    <w:rsid w:val="456B6447"/>
    <w:rsid w:val="45BD1960"/>
    <w:rsid w:val="45D96FB6"/>
    <w:rsid w:val="45DC4515"/>
    <w:rsid w:val="46030526"/>
    <w:rsid w:val="46305E48"/>
    <w:rsid w:val="463615B7"/>
    <w:rsid w:val="465E36DF"/>
    <w:rsid w:val="46971FD9"/>
    <w:rsid w:val="469D6AD4"/>
    <w:rsid w:val="469D79B4"/>
    <w:rsid w:val="469E5111"/>
    <w:rsid w:val="46E1248E"/>
    <w:rsid w:val="46FF0FDF"/>
    <w:rsid w:val="47072F2E"/>
    <w:rsid w:val="471B7B61"/>
    <w:rsid w:val="4726479D"/>
    <w:rsid w:val="474C54DB"/>
    <w:rsid w:val="478A6996"/>
    <w:rsid w:val="478F7F92"/>
    <w:rsid w:val="479C5057"/>
    <w:rsid w:val="48001857"/>
    <w:rsid w:val="480908C5"/>
    <w:rsid w:val="481132D5"/>
    <w:rsid w:val="48127829"/>
    <w:rsid w:val="481608EC"/>
    <w:rsid w:val="48164D90"/>
    <w:rsid w:val="481925EE"/>
    <w:rsid w:val="485D3098"/>
    <w:rsid w:val="48987B9F"/>
    <w:rsid w:val="48AC5B81"/>
    <w:rsid w:val="48BC1913"/>
    <w:rsid w:val="48D16269"/>
    <w:rsid w:val="48D329B1"/>
    <w:rsid w:val="48E621E3"/>
    <w:rsid w:val="490359B3"/>
    <w:rsid w:val="492C754B"/>
    <w:rsid w:val="49431BB4"/>
    <w:rsid w:val="495824A8"/>
    <w:rsid w:val="495B272C"/>
    <w:rsid w:val="495D33B0"/>
    <w:rsid w:val="49680C10"/>
    <w:rsid w:val="498F6DCE"/>
    <w:rsid w:val="49A209D5"/>
    <w:rsid w:val="49E957DD"/>
    <w:rsid w:val="49F3463C"/>
    <w:rsid w:val="4A015115"/>
    <w:rsid w:val="4A0C48E9"/>
    <w:rsid w:val="4A1A64D6"/>
    <w:rsid w:val="4A2B43F6"/>
    <w:rsid w:val="4A3139FE"/>
    <w:rsid w:val="4A433C2A"/>
    <w:rsid w:val="4A4D0F4C"/>
    <w:rsid w:val="4A6207F9"/>
    <w:rsid w:val="4AD9363D"/>
    <w:rsid w:val="4B130A67"/>
    <w:rsid w:val="4B201A81"/>
    <w:rsid w:val="4B3738C6"/>
    <w:rsid w:val="4B3B68BB"/>
    <w:rsid w:val="4B457975"/>
    <w:rsid w:val="4B461AA8"/>
    <w:rsid w:val="4B6B53F2"/>
    <w:rsid w:val="4B971D44"/>
    <w:rsid w:val="4BC316F1"/>
    <w:rsid w:val="4BCB4775"/>
    <w:rsid w:val="4BE416DB"/>
    <w:rsid w:val="4BE72FB7"/>
    <w:rsid w:val="4BE8464F"/>
    <w:rsid w:val="4BED7DB1"/>
    <w:rsid w:val="4BF5612E"/>
    <w:rsid w:val="4C443C2D"/>
    <w:rsid w:val="4C715F38"/>
    <w:rsid w:val="4C717E65"/>
    <w:rsid w:val="4C772699"/>
    <w:rsid w:val="4CA563AA"/>
    <w:rsid w:val="4CCB1479"/>
    <w:rsid w:val="4CD62D3F"/>
    <w:rsid w:val="4CFB27A6"/>
    <w:rsid w:val="4D16451A"/>
    <w:rsid w:val="4D3B5284"/>
    <w:rsid w:val="4D68395F"/>
    <w:rsid w:val="4D811992"/>
    <w:rsid w:val="4DAD0E02"/>
    <w:rsid w:val="4DB73982"/>
    <w:rsid w:val="4DC37426"/>
    <w:rsid w:val="4DF57488"/>
    <w:rsid w:val="4E590A78"/>
    <w:rsid w:val="4E9B1B4B"/>
    <w:rsid w:val="4EA015F8"/>
    <w:rsid w:val="4EF94C6B"/>
    <w:rsid w:val="4F1851D0"/>
    <w:rsid w:val="4F2B25FB"/>
    <w:rsid w:val="4F4A531F"/>
    <w:rsid w:val="4F4B4814"/>
    <w:rsid w:val="4F546619"/>
    <w:rsid w:val="4F7800DE"/>
    <w:rsid w:val="4F7C78BD"/>
    <w:rsid w:val="4F98252E"/>
    <w:rsid w:val="4F9A59CD"/>
    <w:rsid w:val="4FA96264"/>
    <w:rsid w:val="4FAD5AE9"/>
    <w:rsid w:val="4FD239CB"/>
    <w:rsid w:val="4FFF7FBD"/>
    <w:rsid w:val="507C4B9E"/>
    <w:rsid w:val="509821C7"/>
    <w:rsid w:val="509E597B"/>
    <w:rsid w:val="5118600B"/>
    <w:rsid w:val="51190B33"/>
    <w:rsid w:val="51247E93"/>
    <w:rsid w:val="51390DD4"/>
    <w:rsid w:val="520B73B5"/>
    <w:rsid w:val="52233365"/>
    <w:rsid w:val="52595776"/>
    <w:rsid w:val="527C0C46"/>
    <w:rsid w:val="52AE0769"/>
    <w:rsid w:val="53131313"/>
    <w:rsid w:val="532D00D0"/>
    <w:rsid w:val="533B6149"/>
    <w:rsid w:val="533C53E2"/>
    <w:rsid w:val="534C267A"/>
    <w:rsid w:val="535B02D1"/>
    <w:rsid w:val="539505D2"/>
    <w:rsid w:val="539D7508"/>
    <w:rsid w:val="53AC47FA"/>
    <w:rsid w:val="53D233BC"/>
    <w:rsid w:val="53E30D7F"/>
    <w:rsid w:val="5418471B"/>
    <w:rsid w:val="542A15B1"/>
    <w:rsid w:val="545B4654"/>
    <w:rsid w:val="547249FC"/>
    <w:rsid w:val="548434A1"/>
    <w:rsid w:val="54877498"/>
    <w:rsid w:val="54897C96"/>
    <w:rsid w:val="54A008D9"/>
    <w:rsid w:val="54B525E4"/>
    <w:rsid w:val="54D2278B"/>
    <w:rsid w:val="54FE72D7"/>
    <w:rsid w:val="558062A3"/>
    <w:rsid w:val="558A2919"/>
    <w:rsid w:val="55EE5876"/>
    <w:rsid w:val="55FE7DDB"/>
    <w:rsid w:val="560D2C70"/>
    <w:rsid w:val="56210D6A"/>
    <w:rsid w:val="563917BD"/>
    <w:rsid w:val="566F7208"/>
    <w:rsid w:val="56B43E4C"/>
    <w:rsid w:val="56B91708"/>
    <w:rsid w:val="56C34C8E"/>
    <w:rsid w:val="56E54778"/>
    <w:rsid w:val="57265554"/>
    <w:rsid w:val="573506A9"/>
    <w:rsid w:val="57401EA9"/>
    <w:rsid w:val="575723B6"/>
    <w:rsid w:val="57827E02"/>
    <w:rsid w:val="579161E1"/>
    <w:rsid w:val="579F5BF4"/>
    <w:rsid w:val="57AA72A2"/>
    <w:rsid w:val="57BD5228"/>
    <w:rsid w:val="57C50A39"/>
    <w:rsid w:val="580B005C"/>
    <w:rsid w:val="58457FEF"/>
    <w:rsid w:val="585A0562"/>
    <w:rsid w:val="58905D21"/>
    <w:rsid w:val="58DF1EFB"/>
    <w:rsid w:val="58E97957"/>
    <w:rsid w:val="58FB3120"/>
    <w:rsid w:val="59100961"/>
    <w:rsid w:val="5927018D"/>
    <w:rsid w:val="59474802"/>
    <w:rsid w:val="59815DE1"/>
    <w:rsid w:val="598570E4"/>
    <w:rsid w:val="59E218E8"/>
    <w:rsid w:val="59FA4812"/>
    <w:rsid w:val="5A980725"/>
    <w:rsid w:val="5AF53786"/>
    <w:rsid w:val="5B1E4D30"/>
    <w:rsid w:val="5BBA46B0"/>
    <w:rsid w:val="5C04118E"/>
    <w:rsid w:val="5C074153"/>
    <w:rsid w:val="5C3078BA"/>
    <w:rsid w:val="5C631727"/>
    <w:rsid w:val="5C8357BE"/>
    <w:rsid w:val="5C9F2F14"/>
    <w:rsid w:val="5CEA486D"/>
    <w:rsid w:val="5CF8598D"/>
    <w:rsid w:val="5D121CDB"/>
    <w:rsid w:val="5D4A5E95"/>
    <w:rsid w:val="5D5C7A80"/>
    <w:rsid w:val="5D840082"/>
    <w:rsid w:val="5D937158"/>
    <w:rsid w:val="5D985DDC"/>
    <w:rsid w:val="5DAD189A"/>
    <w:rsid w:val="5DB803AB"/>
    <w:rsid w:val="5DF77F62"/>
    <w:rsid w:val="5E124625"/>
    <w:rsid w:val="5E125E77"/>
    <w:rsid w:val="5E413DE4"/>
    <w:rsid w:val="5E5F6234"/>
    <w:rsid w:val="5E783CA4"/>
    <w:rsid w:val="5EC632E5"/>
    <w:rsid w:val="5F453EB4"/>
    <w:rsid w:val="5F51363F"/>
    <w:rsid w:val="5F71190B"/>
    <w:rsid w:val="5F7C082D"/>
    <w:rsid w:val="5FAF1FD9"/>
    <w:rsid w:val="5FB04061"/>
    <w:rsid w:val="5FCE4022"/>
    <w:rsid w:val="5FD16B99"/>
    <w:rsid w:val="5FD9663B"/>
    <w:rsid w:val="5FF76179"/>
    <w:rsid w:val="5FFB7355"/>
    <w:rsid w:val="605426A5"/>
    <w:rsid w:val="60730C29"/>
    <w:rsid w:val="607843E6"/>
    <w:rsid w:val="608C1CC3"/>
    <w:rsid w:val="60A02E08"/>
    <w:rsid w:val="60AF4C47"/>
    <w:rsid w:val="60F77994"/>
    <w:rsid w:val="61110BD4"/>
    <w:rsid w:val="612D3AF7"/>
    <w:rsid w:val="613A187B"/>
    <w:rsid w:val="6184208A"/>
    <w:rsid w:val="61852F71"/>
    <w:rsid w:val="6189617B"/>
    <w:rsid w:val="61906865"/>
    <w:rsid w:val="61AD587E"/>
    <w:rsid w:val="61C90100"/>
    <w:rsid w:val="61E64FE2"/>
    <w:rsid w:val="623917A1"/>
    <w:rsid w:val="624555BE"/>
    <w:rsid w:val="62516C98"/>
    <w:rsid w:val="62554706"/>
    <w:rsid w:val="62782477"/>
    <w:rsid w:val="6288510C"/>
    <w:rsid w:val="629B53C6"/>
    <w:rsid w:val="62C644FF"/>
    <w:rsid w:val="62E46A51"/>
    <w:rsid w:val="62E60F5F"/>
    <w:rsid w:val="62FD1AA0"/>
    <w:rsid w:val="6322210C"/>
    <w:rsid w:val="633C6504"/>
    <w:rsid w:val="63586960"/>
    <w:rsid w:val="637319D7"/>
    <w:rsid w:val="637E2D0B"/>
    <w:rsid w:val="63965912"/>
    <w:rsid w:val="63AB23D8"/>
    <w:rsid w:val="63CC067C"/>
    <w:rsid w:val="63D11026"/>
    <w:rsid w:val="63F45CCF"/>
    <w:rsid w:val="64002DAD"/>
    <w:rsid w:val="64224D9C"/>
    <w:rsid w:val="6481085F"/>
    <w:rsid w:val="64BB3072"/>
    <w:rsid w:val="654B6A2B"/>
    <w:rsid w:val="656A1E1F"/>
    <w:rsid w:val="656B49BE"/>
    <w:rsid w:val="65846BD5"/>
    <w:rsid w:val="65930340"/>
    <w:rsid w:val="659F468D"/>
    <w:rsid w:val="65A3472C"/>
    <w:rsid w:val="65AC27E1"/>
    <w:rsid w:val="65B01225"/>
    <w:rsid w:val="65B24E58"/>
    <w:rsid w:val="66077005"/>
    <w:rsid w:val="66582F8E"/>
    <w:rsid w:val="667C6B9A"/>
    <w:rsid w:val="669837D3"/>
    <w:rsid w:val="669A3273"/>
    <w:rsid w:val="66E71233"/>
    <w:rsid w:val="66F0546D"/>
    <w:rsid w:val="672C4247"/>
    <w:rsid w:val="67837E01"/>
    <w:rsid w:val="67C433A0"/>
    <w:rsid w:val="67D13076"/>
    <w:rsid w:val="67E10ABE"/>
    <w:rsid w:val="67E8173B"/>
    <w:rsid w:val="67EE4589"/>
    <w:rsid w:val="68592B44"/>
    <w:rsid w:val="68780458"/>
    <w:rsid w:val="68835BBD"/>
    <w:rsid w:val="68AF4411"/>
    <w:rsid w:val="68FD36D6"/>
    <w:rsid w:val="69097887"/>
    <w:rsid w:val="691A62E0"/>
    <w:rsid w:val="6921668A"/>
    <w:rsid w:val="69733998"/>
    <w:rsid w:val="69A97ED5"/>
    <w:rsid w:val="69BB3995"/>
    <w:rsid w:val="69CF2F9E"/>
    <w:rsid w:val="69E035C4"/>
    <w:rsid w:val="69F43806"/>
    <w:rsid w:val="6AD7760E"/>
    <w:rsid w:val="6AE91319"/>
    <w:rsid w:val="6AEB6204"/>
    <w:rsid w:val="6AF22224"/>
    <w:rsid w:val="6B820FD4"/>
    <w:rsid w:val="6BA517D3"/>
    <w:rsid w:val="6C5E0DB2"/>
    <w:rsid w:val="6C5F48C1"/>
    <w:rsid w:val="6CAC76D4"/>
    <w:rsid w:val="6CF61D1B"/>
    <w:rsid w:val="6D072C9C"/>
    <w:rsid w:val="6D284B6B"/>
    <w:rsid w:val="6D3C37FA"/>
    <w:rsid w:val="6D47246C"/>
    <w:rsid w:val="6D6868FC"/>
    <w:rsid w:val="6D7B0222"/>
    <w:rsid w:val="6D942AA6"/>
    <w:rsid w:val="6DC42A14"/>
    <w:rsid w:val="6DC9002B"/>
    <w:rsid w:val="6E0702E9"/>
    <w:rsid w:val="6E072901"/>
    <w:rsid w:val="6E64776D"/>
    <w:rsid w:val="6E704472"/>
    <w:rsid w:val="6E873A32"/>
    <w:rsid w:val="6EB71F3F"/>
    <w:rsid w:val="6EB94CE2"/>
    <w:rsid w:val="6EEE2536"/>
    <w:rsid w:val="6F1A6215"/>
    <w:rsid w:val="6F4E1CA3"/>
    <w:rsid w:val="6F5F0C4A"/>
    <w:rsid w:val="6F944E37"/>
    <w:rsid w:val="6FC81217"/>
    <w:rsid w:val="700F3240"/>
    <w:rsid w:val="70353860"/>
    <w:rsid w:val="706711F9"/>
    <w:rsid w:val="7072622F"/>
    <w:rsid w:val="70AE52B6"/>
    <w:rsid w:val="70C42D2B"/>
    <w:rsid w:val="70E73562"/>
    <w:rsid w:val="70FB2797"/>
    <w:rsid w:val="710825F2"/>
    <w:rsid w:val="71116C80"/>
    <w:rsid w:val="71222E58"/>
    <w:rsid w:val="712C70EC"/>
    <w:rsid w:val="713059FB"/>
    <w:rsid w:val="714D44B0"/>
    <w:rsid w:val="716E165F"/>
    <w:rsid w:val="7188160E"/>
    <w:rsid w:val="718D479E"/>
    <w:rsid w:val="718F1C95"/>
    <w:rsid w:val="7192363A"/>
    <w:rsid w:val="71932B51"/>
    <w:rsid w:val="71AA7947"/>
    <w:rsid w:val="71DB24BD"/>
    <w:rsid w:val="71DF280C"/>
    <w:rsid w:val="726B686B"/>
    <w:rsid w:val="727E0FB1"/>
    <w:rsid w:val="728071FB"/>
    <w:rsid w:val="729055BB"/>
    <w:rsid w:val="72A37CB3"/>
    <w:rsid w:val="72A423D9"/>
    <w:rsid w:val="72BB015E"/>
    <w:rsid w:val="72F83956"/>
    <w:rsid w:val="73025CFD"/>
    <w:rsid w:val="73032DD9"/>
    <w:rsid w:val="731D0130"/>
    <w:rsid w:val="734343DF"/>
    <w:rsid w:val="73694971"/>
    <w:rsid w:val="739F133D"/>
    <w:rsid w:val="73FB3150"/>
    <w:rsid w:val="74177495"/>
    <w:rsid w:val="744C5C32"/>
    <w:rsid w:val="744E204A"/>
    <w:rsid w:val="745D650D"/>
    <w:rsid w:val="745F2092"/>
    <w:rsid w:val="7468152D"/>
    <w:rsid w:val="74ED00CF"/>
    <w:rsid w:val="750172FE"/>
    <w:rsid w:val="75046C84"/>
    <w:rsid w:val="754E3FEE"/>
    <w:rsid w:val="756E770A"/>
    <w:rsid w:val="75A16F74"/>
    <w:rsid w:val="75A66EA3"/>
    <w:rsid w:val="75B22747"/>
    <w:rsid w:val="75B34F63"/>
    <w:rsid w:val="75C44D0C"/>
    <w:rsid w:val="75E107C6"/>
    <w:rsid w:val="75EB5050"/>
    <w:rsid w:val="75FB22D0"/>
    <w:rsid w:val="75FF3203"/>
    <w:rsid w:val="760100DD"/>
    <w:rsid w:val="762D3A82"/>
    <w:rsid w:val="762F1278"/>
    <w:rsid w:val="763C4376"/>
    <w:rsid w:val="76492D8B"/>
    <w:rsid w:val="764F47C2"/>
    <w:rsid w:val="767B3E8C"/>
    <w:rsid w:val="7682346D"/>
    <w:rsid w:val="76870A83"/>
    <w:rsid w:val="769552DA"/>
    <w:rsid w:val="769C5A77"/>
    <w:rsid w:val="76BC15D4"/>
    <w:rsid w:val="76D65215"/>
    <w:rsid w:val="77364DC7"/>
    <w:rsid w:val="773F019C"/>
    <w:rsid w:val="7763329E"/>
    <w:rsid w:val="77752FD1"/>
    <w:rsid w:val="7779583D"/>
    <w:rsid w:val="77B00366"/>
    <w:rsid w:val="77E737A8"/>
    <w:rsid w:val="78035284"/>
    <w:rsid w:val="780A5E8E"/>
    <w:rsid w:val="78202F3D"/>
    <w:rsid w:val="78250553"/>
    <w:rsid w:val="78713799"/>
    <w:rsid w:val="788D6747"/>
    <w:rsid w:val="78C264F1"/>
    <w:rsid w:val="78CC6D70"/>
    <w:rsid w:val="78D01BEA"/>
    <w:rsid w:val="78D724DF"/>
    <w:rsid w:val="78E37B89"/>
    <w:rsid w:val="794F7E25"/>
    <w:rsid w:val="79505854"/>
    <w:rsid w:val="79CB512B"/>
    <w:rsid w:val="79E33E66"/>
    <w:rsid w:val="79E864EA"/>
    <w:rsid w:val="79EB757B"/>
    <w:rsid w:val="7A026023"/>
    <w:rsid w:val="7A071D0C"/>
    <w:rsid w:val="7A28432B"/>
    <w:rsid w:val="7A304427"/>
    <w:rsid w:val="7A73294B"/>
    <w:rsid w:val="7A803593"/>
    <w:rsid w:val="7AA12B22"/>
    <w:rsid w:val="7AAF1593"/>
    <w:rsid w:val="7AB3785E"/>
    <w:rsid w:val="7AC24AA0"/>
    <w:rsid w:val="7AEE447E"/>
    <w:rsid w:val="7AFD02EF"/>
    <w:rsid w:val="7B194887"/>
    <w:rsid w:val="7B2347B3"/>
    <w:rsid w:val="7B73126E"/>
    <w:rsid w:val="7B892BA7"/>
    <w:rsid w:val="7BB13139"/>
    <w:rsid w:val="7BB40A6C"/>
    <w:rsid w:val="7BC10593"/>
    <w:rsid w:val="7C0F3FAB"/>
    <w:rsid w:val="7C4E3105"/>
    <w:rsid w:val="7C541E3F"/>
    <w:rsid w:val="7C59231E"/>
    <w:rsid w:val="7C8C4CDB"/>
    <w:rsid w:val="7D3628E5"/>
    <w:rsid w:val="7D88422A"/>
    <w:rsid w:val="7DCA0675"/>
    <w:rsid w:val="7DF43D7D"/>
    <w:rsid w:val="7E812BC5"/>
    <w:rsid w:val="7E8B56D8"/>
    <w:rsid w:val="7EAA5EA6"/>
    <w:rsid w:val="7EBE35EA"/>
    <w:rsid w:val="7ECD54A1"/>
    <w:rsid w:val="7F0F3FEE"/>
    <w:rsid w:val="7F18226F"/>
    <w:rsid w:val="7F364EA1"/>
    <w:rsid w:val="7F3F1A1B"/>
    <w:rsid w:val="7F5079C1"/>
    <w:rsid w:val="7F5703FE"/>
    <w:rsid w:val="7F855407"/>
    <w:rsid w:val="7F95252D"/>
    <w:rsid w:val="7F960605"/>
    <w:rsid w:val="7FF276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qFormat="1" w:unhideWhenUsed="0"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qFormat="1" w:unhideWhenUsed="0" w:uiPriority="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link w:val="242"/>
    <w:qFormat/>
    <w:uiPriority w:val="0"/>
    <w:pPr>
      <w:keepNext/>
      <w:tabs>
        <w:tab w:val="left" w:pos="3360"/>
      </w:tabs>
      <w:snapToGrid w:val="0"/>
      <w:spacing w:beforeLines="100" w:afterLines="50" w:line="800" w:lineRule="atLeast"/>
      <w:jc w:val="center"/>
      <w:outlineLvl w:val="0"/>
    </w:pPr>
    <w:rPr>
      <w:rFonts w:eastAsia="黑体"/>
      <w:sz w:val="44"/>
    </w:rPr>
  </w:style>
  <w:style w:type="paragraph" w:styleId="3">
    <w:name w:val="heading 2"/>
    <w:basedOn w:val="1"/>
    <w:next w:val="1"/>
    <w:link w:val="216"/>
    <w:qFormat/>
    <w:uiPriority w:val="0"/>
    <w:pPr>
      <w:keepNext/>
      <w:keepLines/>
      <w:adjustRightInd w:val="0"/>
      <w:snapToGrid w:val="0"/>
      <w:spacing w:line="360" w:lineRule="auto"/>
      <w:ind w:firstLine="720" w:firstLineChars="200"/>
      <w:outlineLvl w:val="1"/>
    </w:pPr>
    <w:rPr>
      <w:rFonts w:ascii="宋体" w:hAnsi="宋体"/>
      <w:b/>
    </w:rPr>
  </w:style>
  <w:style w:type="paragraph" w:styleId="4">
    <w:name w:val="heading 3"/>
    <w:basedOn w:val="1"/>
    <w:next w:val="1"/>
    <w:qFormat/>
    <w:uiPriority w:val="0"/>
    <w:pPr>
      <w:keepNext/>
      <w:keepLines/>
      <w:spacing w:line="360" w:lineRule="auto"/>
      <w:jc w:val="left"/>
      <w:outlineLvl w:val="2"/>
    </w:pPr>
    <w:rPr>
      <w:b/>
      <w:sz w:val="24"/>
    </w:rPr>
  </w:style>
  <w:style w:type="paragraph" w:styleId="5">
    <w:name w:val="heading 4"/>
    <w:basedOn w:val="1"/>
    <w:next w:val="1"/>
    <w:qFormat/>
    <w:uiPriority w:val="0"/>
    <w:pPr>
      <w:keepNext/>
      <w:keepLines/>
      <w:numPr>
        <w:ilvl w:val="0"/>
        <w:numId w:val="1"/>
      </w:numPr>
      <w:spacing w:before="560" w:after="290" w:line="377" w:lineRule="auto"/>
      <w:outlineLvl w:val="3"/>
    </w:pPr>
    <w:rPr>
      <w:rFonts w:ascii="Arial" w:hAnsi="Arial" w:eastAsia="黑体"/>
      <w:b/>
    </w:rPr>
  </w:style>
  <w:style w:type="paragraph" w:styleId="6">
    <w:name w:val="heading 5"/>
    <w:basedOn w:val="1"/>
    <w:next w:val="1"/>
    <w:qFormat/>
    <w:uiPriority w:val="0"/>
    <w:pPr>
      <w:keepNext/>
      <w:keepLines/>
      <w:tabs>
        <w:tab w:val="left" w:pos="2551"/>
      </w:tabs>
      <w:spacing w:before="280" w:after="290" w:line="374" w:lineRule="auto"/>
      <w:ind w:left="2551" w:hanging="850"/>
      <w:outlineLvl w:val="4"/>
    </w:pPr>
    <w:rPr>
      <w:b/>
    </w:rPr>
  </w:style>
  <w:style w:type="paragraph" w:styleId="7">
    <w:name w:val="heading 6"/>
    <w:basedOn w:val="1"/>
    <w:next w:val="1"/>
    <w:qFormat/>
    <w:uiPriority w:val="0"/>
    <w:pPr>
      <w:keepNext/>
      <w:keepLines/>
      <w:tabs>
        <w:tab w:val="left" w:pos="1152"/>
      </w:tabs>
      <w:adjustRightInd w:val="0"/>
      <w:snapToGrid w:val="0"/>
      <w:spacing w:before="240" w:after="64" w:line="319" w:lineRule="auto"/>
      <w:ind w:left="1152" w:hanging="1152"/>
      <w:outlineLvl w:val="5"/>
    </w:pPr>
    <w:rPr>
      <w:rFonts w:ascii="Arial" w:hAnsi="Arial" w:eastAsia="黑体"/>
      <w:b/>
      <w:sz w:val="24"/>
    </w:rPr>
  </w:style>
  <w:style w:type="paragraph" w:styleId="8">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9">
    <w:name w:val="heading 8"/>
    <w:basedOn w:val="1"/>
    <w:next w:val="1"/>
    <w:qFormat/>
    <w:uiPriority w:val="0"/>
    <w:pPr>
      <w:keepNext/>
      <w:keepLines/>
      <w:tabs>
        <w:tab w:val="left" w:pos="1440"/>
      </w:tabs>
      <w:adjustRightInd w:val="0"/>
      <w:snapToGrid w:val="0"/>
      <w:spacing w:before="240" w:after="64" w:line="319" w:lineRule="auto"/>
      <w:ind w:left="1440" w:hanging="1440"/>
      <w:outlineLvl w:val="7"/>
    </w:pPr>
    <w:rPr>
      <w:rFonts w:ascii="Arial" w:hAnsi="Arial" w:eastAsia="黑体"/>
      <w:b/>
      <w:sz w:val="24"/>
    </w:rPr>
  </w:style>
  <w:style w:type="paragraph" w:styleId="10">
    <w:name w:val="heading 9"/>
    <w:basedOn w:val="1"/>
    <w:next w:val="1"/>
    <w:qFormat/>
    <w:uiPriority w:val="0"/>
    <w:pPr>
      <w:keepNext/>
      <w:keepLines/>
      <w:tabs>
        <w:tab w:val="left" w:pos="1584"/>
      </w:tabs>
      <w:adjustRightInd w:val="0"/>
      <w:snapToGrid w:val="0"/>
      <w:spacing w:before="240" w:after="64" w:line="319" w:lineRule="auto"/>
      <w:ind w:left="1584" w:hanging="1584"/>
      <w:outlineLvl w:val="8"/>
    </w:pPr>
    <w:rPr>
      <w:rFonts w:ascii="Arial" w:hAnsi="Arial" w:eastAsia="黑体"/>
      <w:b/>
      <w:sz w:val="24"/>
    </w:rPr>
  </w:style>
  <w:style w:type="character" w:default="1" w:styleId="61">
    <w:name w:val="Default Paragraph Font"/>
    <w:semiHidden/>
    <w:unhideWhenUsed/>
    <w:qFormat/>
    <w:uiPriority w:val="1"/>
  </w:style>
  <w:style w:type="table" w:default="1" w:styleId="59">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adjustRightInd w:val="0"/>
      <w:snapToGrid w:val="0"/>
      <w:spacing w:line="360" w:lineRule="auto"/>
      <w:ind w:left="100" w:leftChars="400" w:hanging="200" w:hangingChars="200"/>
    </w:pPr>
    <w:rPr>
      <w:sz w:val="24"/>
    </w:rPr>
  </w:style>
  <w:style w:type="paragraph" w:styleId="12">
    <w:name w:val="toc 7"/>
    <w:basedOn w:val="1"/>
    <w:next w:val="1"/>
    <w:semiHidden/>
    <w:qFormat/>
    <w:uiPriority w:val="0"/>
    <w:pPr>
      <w:ind w:left="2520" w:leftChars="1200"/>
    </w:pPr>
  </w:style>
  <w:style w:type="paragraph" w:styleId="13">
    <w:name w:val="List Number 2"/>
    <w:basedOn w:val="1"/>
    <w:qFormat/>
    <w:uiPriority w:val="0"/>
    <w:pPr>
      <w:numPr>
        <w:ilvl w:val="0"/>
        <w:numId w:val="2"/>
      </w:numPr>
      <w:spacing w:line="360" w:lineRule="auto"/>
    </w:pPr>
    <w:rPr>
      <w:sz w:val="24"/>
    </w:rPr>
  </w:style>
  <w:style w:type="paragraph" w:styleId="14">
    <w:name w:val="List Bullet 4"/>
    <w:basedOn w:val="1"/>
    <w:qFormat/>
    <w:uiPriority w:val="0"/>
    <w:pPr>
      <w:widowControl/>
      <w:numPr>
        <w:ilvl w:val="0"/>
        <w:numId w:val="3"/>
      </w:numPr>
      <w:tabs>
        <w:tab w:val="left" w:pos="1134"/>
      </w:tabs>
      <w:adjustRightInd w:val="0"/>
      <w:snapToGrid w:val="0"/>
      <w:spacing w:before="120" w:line="280" w:lineRule="atLeast"/>
      <w:ind w:left="1418" w:hanging="284"/>
      <w:jc w:val="left"/>
    </w:pPr>
    <w:rPr>
      <w:rFonts w:ascii="宋体"/>
      <w:kern w:val="0"/>
      <w:sz w:val="22"/>
    </w:rPr>
  </w:style>
  <w:style w:type="paragraph" w:styleId="15">
    <w:name w:val="Normal Indent"/>
    <w:basedOn w:val="1"/>
    <w:qFormat/>
    <w:uiPriority w:val="0"/>
    <w:pPr>
      <w:adjustRightInd w:val="0"/>
      <w:snapToGrid w:val="0"/>
      <w:spacing w:line="360" w:lineRule="auto"/>
      <w:ind w:firstLine="420"/>
    </w:pPr>
    <w:rPr>
      <w:sz w:val="24"/>
    </w:rPr>
  </w:style>
  <w:style w:type="paragraph" w:styleId="16">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Document Map"/>
    <w:basedOn w:val="1"/>
    <w:semiHidden/>
    <w:qFormat/>
    <w:uiPriority w:val="0"/>
    <w:pPr>
      <w:shd w:val="clear" w:color="auto" w:fill="000080"/>
    </w:pPr>
  </w:style>
  <w:style w:type="paragraph" w:styleId="18">
    <w:name w:val="toa heading"/>
    <w:basedOn w:val="1"/>
    <w:next w:val="1"/>
    <w:semiHidden/>
    <w:qFormat/>
    <w:uiPriority w:val="0"/>
    <w:pPr>
      <w:spacing w:before="120"/>
    </w:pPr>
    <w:rPr>
      <w:rFonts w:ascii="Arial" w:hAnsi="Arial"/>
      <w:sz w:val="24"/>
    </w:rPr>
  </w:style>
  <w:style w:type="paragraph" w:styleId="19">
    <w:name w:val="annotation text"/>
    <w:basedOn w:val="1"/>
    <w:link w:val="247"/>
    <w:qFormat/>
    <w:uiPriority w:val="0"/>
    <w:pPr>
      <w:widowControl/>
      <w:tabs>
        <w:tab w:val="left" w:pos="1134"/>
      </w:tabs>
      <w:adjustRightInd w:val="0"/>
      <w:snapToGrid w:val="0"/>
      <w:spacing w:line="280" w:lineRule="atLeast"/>
      <w:jc w:val="left"/>
    </w:pPr>
    <w:rPr>
      <w:rFonts w:eastAsia="PMingLiU"/>
      <w:kern w:val="0"/>
      <w:sz w:val="24"/>
      <w:lang w:eastAsia="zh-TW"/>
    </w:rPr>
  </w:style>
  <w:style w:type="paragraph" w:styleId="20">
    <w:name w:val="Body Text 3"/>
    <w:basedOn w:val="1"/>
    <w:qFormat/>
    <w:uiPriority w:val="0"/>
    <w:pPr>
      <w:adjustRightInd w:val="0"/>
      <w:snapToGrid w:val="0"/>
      <w:spacing w:after="120" w:line="360" w:lineRule="auto"/>
    </w:pPr>
    <w:rPr>
      <w:sz w:val="16"/>
    </w:rPr>
  </w:style>
  <w:style w:type="paragraph" w:styleId="21">
    <w:name w:val="List Bullet 3"/>
    <w:basedOn w:val="1"/>
    <w:qFormat/>
    <w:uiPriority w:val="0"/>
    <w:pPr>
      <w:numPr>
        <w:ilvl w:val="0"/>
        <w:numId w:val="4"/>
      </w:numPr>
      <w:adjustRightInd w:val="0"/>
      <w:snapToGrid w:val="0"/>
      <w:spacing w:line="360" w:lineRule="auto"/>
    </w:pPr>
    <w:rPr>
      <w:sz w:val="24"/>
    </w:rPr>
  </w:style>
  <w:style w:type="paragraph" w:styleId="22">
    <w:name w:val="Body Text"/>
    <w:basedOn w:val="1"/>
    <w:next w:val="1"/>
    <w:qFormat/>
    <w:uiPriority w:val="0"/>
    <w:rPr>
      <w:rFonts w:ascii="仿宋_GB2312" w:eastAsia="仿宋_GB2312"/>
      <w:sz w:val="32"/>
    </w:rPr>
  </w:style>
  <w:style w:type="paragraph" w:styleId="23">
    <w:name w:val="Body Text Indent"/>
    <w:basedOn w:val="1"/>
    <w:qFormat/>
    <w:uiPriority w:val="0"/>
    <w:pPr>
      <w:spacing w:line="700" w:lineRule="exact"/>
      <w:ind w:left="960"/>
    </w:pPr>
    <w:rPr>
      <w:sz w:val="44"/>
    </w:rPr>
  </w:style>
  <w:style w:type="paragraph" w:styleId="24">
    <w:name w:val="List Number 3"/>
    <w:basedOn w:val="1"/>
    <w:qFormat/>
    <w:uiPriority w:val="0"/>
    <w:pPr>
      <w:tabs>
        <w:tab w:val="left" w:pos="2120"/>
      </w:tabs>
      <w:adjustRightInd w:val="0"/>
      <w:snapToGrid w:val="0"/>
      <w:spacing w:line="360" w:lineRule="auto"/>
      <w:ind w:left="2120" w:hanging="720"/>
    </w:pPr>
    <w:rPr>
      <w:sz w:val="24"/>
    </w:rPr>
  </w:style>
  <w:style w:type="paragraph" w:styleId="25">
    <w:name w:val="List 2"/>
    <w:basedOn w:val="1"/>
    <w:qFormat/>
    <w:uiPriority w:val="0"/>
    <w:pPr>
      <w:adjustRightInd w:val="0"/>
      <w:snapToGrid w:val="0"/>
      <w:spacing w:line="360" w:lineRule="auto"/>
      <w:ind w:left="100" w:leftChars="200" w:hanging="200" w:hangingChars="200"/>
    </w:pPr>
    <w:rPr>
      <w:sz w:val="24"/>
    </w:rPr>
  </w:style>
  <w:style w:type="paragraph" w:styleId="26">
    <w:name w:val="List Continue"/>
    <w:basedOn w:val="1"/>
    <w:qFormat/>
    <w:uiPriority w:val="0"/>
    <w:pPr>
      <w:adjustRightInd w:val="0"/>
      <w:snapToGrid w:val="0"/>
      <w:spacing w:after="120" w:line="360" w:lineRule="auto"/>
      <w:ind w:left="420" w:leftChars="200"/>
    </w:pPr>
    <w:rPr>
      <w:sz w:val="24"/>
    </w:rPr>
  </w:style>
  <w:style w:type="paragraph" w:styleId="27">
    <w:name w:val="List Bullet 2"/>
    <w:basedOn w:val="1"/>
    <w:qFormat/>
    <w:uiPriority w:val="0"/>
    <w:pPr>
      <w:numPr>
        <w:ilvl w:val="0"/>
        <w:numId w:val="5"/>
      </w:numPr>
      <w:adjustRightInd w:val="0"/>
      <w:snapToGrid w:val="0"/>
      <w:spacing w:line="360" w:lineRule="auto"/>
    </w:pPr>
    <w:rPr>
      <w:sz w:val="24"/>
    </w:rPr>
  </w:style>
  <w:style w:type="paragraph" w:styleId="28">
    <w:name w:val="toc 5"/>
    <w:basedOn w:val="1"/>
    <w:next w:val="1"/>
    <w:semiHidden/>
    <w:qFormat/>
    <w:uiPriority w:val="0"/>
    <w:pPr>
      <w:ind w:left="1680" w:leftChars="800"/>
    </w:pPr>
  </w:style>
  <w:style w:type="paragraph" w:styleId="29">
    <w:name w:val="toc 3"/>
    <w:basedOn w:val="1"/>
    <w:next w:val="1"/>
    <w:qFormat/>
    <w:uiPriority w:val="39"/>
    <w:pPr>
      <w:ind w:left="840" w:leftChars="400"/>
    </w:pPr>
  </w:style>
  <w:style w:type="paragraph" w:styleId="30">
    <w:name w:val="Plain Text"/>
    <w:basedOn w:val="1"/>
    <w:next w:val="15"/>
    <w:qFormat/>
    <w:uiPriority w:val="0"/>
    <w:pPr>
      <w:adjustRightInd w:val="0"/>
      <w:snapToGrid w:val="0"/>
      <w:spacing w:line="360" w:lineRule="auto"/>
    </w:pPr>
    <w:rPr>
      <w:rFonts w:ascii="宋体" w:hAnsi="Courier New"/>
      <w:sz w:val="21"/>
    </w:rPr>
  </w:style>
  <w:style w:type="paragraph" w:styleId="31">
    <w:name w:val="toc 8"/>
    <w:basedOn w:val="1"/>
    <w:next w:val="1"/>
    <w:semiHidden/>
    <w:qFormat/>
    <w:uiPriority w:val="0"/>
    <w:pPr>
      <w:ind w:left="2940" w:leftChars="1400"/>
    </w:pPr>
  </w:style>
  <w:style w:type="paragraph" w:styleId="32">
    <w:name w:val="Date"/>
    <w:basedOn w:val="1"/>
    <w:next w:val="1"/>
    <w:link w:val="217"/>
    <w:qFormat/>
    <w:uiPriority w:val="0"/>
  </w:style>
  <w:style w:type="paragraph" w:styleId="33">
    <w:name w:val="Body Text Indent 2"/>
    <w:basedOn w:val="1"/>
    <w:qFormat/>
    <w:uiPriority w:val="0"/>
    <w:pPr>
      <w:snapToGrid w:val="0"/>
      <w:spacing w:line="440" w:lineRule="atLeast"/>
      <w:ind w:firstLine="570"/>
    </w:pPr>
    <w:rPr>
      <w:rFonts w:ascii="宋体"/>
    </w:rPr>
  </w:style>
  <w:style w:type="paragraph" w:styleId="34">
    <w:name w:val="Balloon Text"/>
    <w:basedOn w:val="1"/>
    <w:qFormat/>
    <w:uiPriority w:val="0"/>
    <w:rPr>
      <w:sz w:val="18"/>
    </w:rPr>
  </w:style>
  <w:style w:type="paragraph" w:styleId="35">
    <w:name w:val="footer"/>
    <w:basedOn w:val="1"/>
    <w:link w:val="219"/>
    <w:qFormat/>
    <w:uiPriority w:val="99"/>
    <w:pPr>
      <w:tabs>
        <w:tab w:val="center" w:pos="4153"/>
        <w:tab w:val="right" w:pos="8306"/>
      </w:tabs>
      <w:snapToGrid w:val="0"/>
      <w:jc w:val="left"/>
    </w:pPr>
    <w:rPr>
      <w:sz w:val="18"/>
    </w:rPr>
  </w:style>
  <w:style w:type="paragraph" w:styleId="36">
    <w:name w:val="header"/>
    <w:basedOn w:val="1"/>
    <w:link w:val="218"/>
    <w:qFormat/>
    <w:uiPriority w:val="99"/>
    <w:pPr>
      <w:pBdr>
        <w:bottom w:val="single" w:color="auto" w:sz="6" w:space="1"/>
      </w:pBdr>
      <w:tabs>
        <w:tab w:val="center" w:pos="4153"/>
        <w:tab w:val="right" w:pos="8306"/>
      </w:tabs>
      <w:snapToGrid w:val="0"/>
      <w:jc w:val="center"/>
    </w:pPr>
    <w:rPr>
      <w:sz w:val="18"/>
    </w:rPr>
  </w:style>
  <w:style w:type="paragraph" w:styleId="37">
    <w:name w:val="toc 1"/>
    <w:basedOn w:val="1"/>
    <w:next w:val="1"/>
    <w:qFormat/>
    <w:uiPriority w:val="39"/>
    <w:pPr>
      <w:tabs>
        <w:tab w:val="left" w:pos="1260"/>
        <w:tab w:val="left" w:pos="1685"/>
        <w:tab w:val="right" w:leader="dot" w:pos="8400"/>
      </w:tabs>
    </w:pPr>
    <w:rPr>
      <w:sz w:val="24"/>
    </w:rPr>
  </w:style>
  <w:style w:type="paragraph" w:styleId="38">
    <w:name w:val="List Continue 4"/>
    <w:basedOn w:val="1"/>
    <w:qFormat/>
    <w:uiPriority w:val="0"/>
    <w:pPr>
      <w:adjustRightInd w:val="0"/>
      <w:snapToGrid w:val="0"/>
      <w:spacing w:after="120" w:line="360" w:lineRule="auto"/>
      <w:ind w:left="1680" w:leftChars="800"/>
    </w:pPr>
    <w:rPr>
      <w:sz w:val="24"/>
    </w:rPr>
  </w:style>
  <w:style w:type="paragraph" w:styleId="39">
    <w:name w:val="toc 4"/>
    <w:basedOn w:val="1"/>
    <w:next w:val="1"/>
    <w:semiHidden/>
    <w:qFormat/>
    <w:uiPriority w:val="0"/>
    <w:pPr>
      <w:ind w:left="1260" w:leftChars="600"/>
    </w:pPr>
  </w:style>
  <w:style w:type="paragraph" w:styleId="40">
    <w:name w:val="Subtitle"/>
    <w:basedOn w:val="1"/>
    <w:next w:val="1"/>
    <w:qFormat/>
    <w:uiPriority w:val="0"/>
    <w:pPr>
      <w:spacing w:before="240" w:after="60" w:line="312" w:lineRule="auto"/>
      <w:jc w:val="center"/>
      <w:outlineLvl w:val="1"/>
    </w:pPr>
    <w:rPr>
      <w:rFonts w:ascii="Arial" w:hAnsi="Arial" w:cs="Arial"/>
      <w:b/>
      <w:bCs/>
      <w:kern w:val="28"/>
      <w:sz w:val="32"/>
      <w:szCs w:val="32"/>
    </w:rPr>
  </w:style>
  <w:style w:type="paragraph" w:styleId="41">
    <w:name w:val="footnote text"/>
    <w:basedOn w:val="1"/>
    <w:semiHidden/>
    <w:qFormat/>
    <w:uiPriority w:val="0"/>
    <w:pPr>
      <w:spacing w:line="360" w:lineRule="auto"/>
    </w:pPr>
    <w:rPr>
      <w:sz w:val="18"/>
    </w:rPr>
  </w:style>
  <w:style w:type="paragraph" w:styleId="42">
    <w:name w:val="toc 6"/>
    <w:basedOn w:val="1"/>
    <w:next w:val="1"/>
    <w:semiHidden/>
    <w:qFormat/>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table of figures"/>
    <w:basedOn w:val="1"/>
    <w:next w:val="1"/>
    <w:semiHidden/>
    <w:qFormat/>
    <w:uiPriority w:val="0"/>
    <w:pPr>
      <w:tabs>
        <w:tab w:val="right" w:leader="dot" w:pos="8640"/>
      </w:tabs>
      <w:spacing w:line="360" w:lineRule="auto"/>
      <w:ind w:left="400" w:hanging="400"/>
    </w:pPr>
    <w:rPr>
      <w:sz w:val="24"/>
    </w:rPr>
  </w:style>
  <w:style w:type="paragraph" w:styleId="46">
    <w:name w:val="toc 2"/>
    <w:basedOn w:val="1"/>
    <w:next w:val="1"/>
    <w:qFormat/>
    <w:uiPriority w:val="39"/>
    <w:pPr>
      <w:tabs>
        <w:tab w:val="right" w:leader="dot" w:pos="8400"/>
      </w:tabs>
      <w:spacing w:line="440" w:lineRule="exact"/>
      <w:ind w:left="280" w:leftChars="100" w:right="-91" w:rightChars="-91"/>
    </w:pPr>
  </w:style>
  <w:style w:type="paragraph" w:styleId="47">
    <w:name w:val="toc 9"/>
    <w:basedOn w:val="1"/>
    <w:next w:val="1"/>
    <w:semiHidden/>
    <w:qFormat/>
    <w:uiPriority w:val="0"/>
    <w:pPr>
      <w:ind w:left="3360" w:leftChars="1600"/>
    </w:pPr>
  </w:style>
  <w:style w:type="paragraph" w:styleId="48">
    <w:name w:val="Body Text 2"/>
    <w:basedOn w:val="1"/>
    <w:next w:val="22"/>
    <w:qFormat/>
    <w:uiPriority w:val="0"/>
    <w:pPr>
      <w:adjustRightInd w:val="0"/>
      <w:snapToGrid w:val="0"/>
      <w:spacing w:after="120" w:line="480" w:lineRule="auto"/>
    </w:pPr>
    <w:rPr>
      <w:sz w:val="24"/>
    </w:rPr>
  </w:style>
  <w:style w:type="paragraph" w:styleId="49">
    <w:name w:val="List 4"/>
    <w:basedOn w:val="1"/>
    <w:qFormat/>
    <w:uiPriority w:val="0"/>
    <w:pPr>
      <w:adjustRightInd w:val="0"/>
      <w:snapToGrid w:val="0"/>
      <w:spacing w:line="360" w:lineRule="auto"/>
      <w:ind w:left="100" w:leftChars="600" w:hanging="200" w:hangingChars="200"/>
    </w:pPr>
    <w:rPr>
      <w:sz w:val="24"/>
    </w:rPr>
  </w:style>
  <w:style w:type="paragraph" w:styleId="50">
    <w:name w:val="List Continue 2"/>
    <w:basedOn w:val="1"/>
    <w:qFormat/>
    <w:uiPriority w:val="0"/>
    <w:pPr>
      <w:adjustRightInd w:val="0"/>
      <w:snapToGrid w:val="0"/>
      <w:spacing w:after="120" w:line="360" w:lineRule="auto"/>
      <w:ind w:left="840" w:leftChars="400"/>
    </w:pPr>
    <w:rPr>
      <w:sz w:val="24"/>
    </w:rPr>
  </w:style>
  <w:style w:type="paragraph" w:styleId="51">
    <w:name w:val="HTML Preformatted"/>
    <w:basedOn w:val="1"/>
    <w:link w:val="22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52">
    <w:name w:val="Normal (Web)"/>
    <w:basedOn w:val="1"/>
    <w:qFormat/>
    <w:uiPriority w:val="0"/>
    <w:pPr>
      <w:widowControl/>
      <w:spacing w:before="100" w:beforeAutospacing="1" w:after="100" w:afterAutospacing="1"/>
      <w:jc w:val="left"/>
    </w:pPr>
    <w:rPr>
      <w:rFonts w:ascii="Arial Unicode MS" w:hAnsi="Arial Unicode MS" w:eastAsia="Arial Unicode MS"/>
      <w:kern w:val="0"/>
      <w:sz w:val="24"/>
    </w:rPr>
  </w:style>
  <w:style w:type="paragraph" w:styleId="53">
    <w:name w:val="List Continue 3"/>
    <w:basedOn w:val="1"/>
    <w:qFormat/>
    <w:uiPriority w:val="0"/>
    <w:pPr>
      <w:adjustRightInd w:val="0"/>
      <w:snapToGrid w:val="0"/>
      <w:spacing w:after="120" w:line="360" w:lineRule="auto"/>
      <w:ind w:left="1260" w:leftChars="600"/>
    </w:pPr>
    <w:rPr>
      <w:sz w:val="24"/>
    </w:rPr>
  </w:style>
  <w:style w:type="paragraph" w:styleId="54">
    <w:name w:val="index 1"/>
    <w:basedOn w:val="1"/>
    <w:next w:val="1"/>
    <w:semiHidden/>
    <w:qFormat/>
    <w:uiPriority w:val="0"/>
    <w:pPr>
      <w:adjustRightInd w:val="0"/>
      <w:spacing w:line="240" w:lineRule="atLeast"/>
      <w:textAlignment w:val="baseline"/>
    </w:pPr>
    <w:rPr>
      <w:rFonts w:ascii="宋体"/>
      <w:kern w:val="0"/>
      <w:sz w:val="21"/>
    </w:rPr>
  </w:style>
  <w:style w:type="paragraph" w:styleId="55">
    <w:name w:val="Title"/>
    <w:basedOn w:val="1"/>
    <w:next w:val="1"/>
    <w:link w:val="239"/>
    <w:qFormat/>
    <w:uiPriority w:val="0"/>
    <w:pPr>
      <w:widowControl/>
      <w:spacing w:after="240" w:line="360" w:lineRule="auto"/>
      <w:jc w:val="center"/>
    </w:pPr>
    <w:rPr>
      <w:rFonts w:ascii="Arial" w:hAnsi="Arial"/>
      <w:b/>
      <w:smallCaps/>
      <w:kern w:val="28"/>
      <w:sz w:val="36"/>
      <w:lang w:eastAsia="en-US"/>
    </w:rPr>
  </w:style>
  <w:style w:type="paragraph" w:styleId="56">
    <w:name w:val="annotation subject"/>
    <w:basedOn w:val="19"/>
    <w:next w:val="19"/>
    <w:qFormat/>
    <w:uiPriority w:val="0"/>
    <w:pPr>
      <w:widowControl w:val="0"/>
      <w:adjustRightInd/>
      <w:snapToGrid/>
      <w:spacing w:line="240" w:lineRule="auto"/>
    </w:pPr>
    <w:rPr>
      <w:rFonts w:eastAsia="宋体"/>
      <w:b/>
      <w:kern w:val="2"/>
      <w:sz w:val="21"/>
      <w:lang w:eastAsia="zh-CN"/>
    </w:rPr>
  </w:style>
  <w:style w:type="paragraph" w:styleId="57">
    <w:name w:val="Body Text First Indent"/>
    <w:basedOn w:val="22"/>
    <w:qFormat/>
    <w:uiPriority w:val="0"/>
    <w:pPr>
      <w:spacing w:line="360" w:lineRule="auto"/>
      <w:ind w:firstLine="420"/>
    </w:pPr>
    <w:rPr>
      <w:rFonts w:ascii="宋体" w:hAnsi="宋体"/>
      <w:sz w:val="24"/>
    </w:rPr>
  </w:style>
  <w:style w:type="paragraph" w:styleId="58">
    <w:name w:val="Body Text First Indent 2"/>
    <w:basedOn w:val="23"/>
    <w:qFormat/>
    <w:uiPriority w:val="0"/>
    <w:pPr>
      <w:spacing w:after="120" w:line="240" w:lineRule="auto"/>
      <w:ind w:left="420" w:leftChars="200" w:firstLine="420" w:firstLineChars="200"/>
    </w:pPr>
    <w:rPr>
      <w:sz w:val="21"/>
    </w:rPr>
  </w:style>
  <w:style w:type="table" w:styleId="60">
    <w:name w:val="Table Grid"/>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2">
    <w:name w:val="Strong"/>
    <w:qFormat/>
    <w:uiPriority w:val="0"/>
    <w:rPr>
      <w:b/>
    </w:rPr>
  </w:style>
  <w:style w:type="character" w:styleId="63">
    <w:name w:val="page number"/>
    <w:basedOn w:val="61"/>
    <w:qFormat/>
    <w:uiPriority w:val="0"/>
  </w:style>
  <w:style w:type="character" w:styleId="64">
    <w:name w:val="FollowedHyperlink"/>
    <w:qFormat/>
    <w:uiPriority w:val="0"/>
    <w:rPr>
      <w:color w:val="800080"/>
      <w:u w:val="single"/>
    </w:rPr>
  </w:style>
  <w:style w:type="character" w:styleId="65">
    <w:name w:val="Emphasis"/>
    <w:basedOn w:val="61"/>
    <w:qFormat/>
    <w:uiPriority w:val="0"/>
    <w:rPr>
      <w:i/>
    </w:rPr>
  </w:style>
  <w:style w:type="character" w:styleId="66">
    <w:name w:val="Hyperlink"/>
    <w:qFormat/>
    <w:uiPriority w:val="99"/>
    <w:rPr>
      <w:color w:val="0000FF"/>
      <w:u w:val="single"/>
    </w:rPr>
  </w:style>
  <w:style w:type="character" w:styleId="67">
    <w:name w:val="annotation reference"/>
    <w:semiHidden/>
    <w:qFormat/>
    <w:uiPriority w:val="0"/>
    <w:rPr>
      <w:sz w:val="21"/>
    </w:rPr>
  </w:style>
  <w:style w:type="character" w:styleId="68">
    <w:name w:val="footnote reference"/>
    <w:semiHidden/>
    <w:qFormat/>
    <w:uiPriority w:val="0"/>
    <w:rPr>
      <w:position w:val="6"/>
      <w:sz w:val="14"/>
      <w:vertAlign w:val="superscript"/>
    </w:rPr>
  </w:style>
  <w:style w:type="paragraph" w:customStyle="1" w:styleId="69">
    <w:name w:val="标题 5（有编号）（绿盟科技）"/>
    <w:basedOn w:val="70"/>
    <w:next w:val="71"/>
    <w:qFormat/>
    <w:uiPriority w:val="0"/>
    <w:pPr>
      <w:keepNext/>
      <w:keepLines/>
      <w:numPr>
        <w:ilvl w:val="4"/>
        <w:numId w:val="6"/>
      </w:numPr>
      <w:spacing w:before="280" w:after="156" w:line="377" w:lineRule="auto"/>
      <w:jc w:val="left"/>
      <w:outlineLvl w:val="4"/>
    </w:pPr>
    <w:rPr>
      <w:rFonts w:ascii="Arial" w:hAnsi="Arial" w:eastAsia="黑体"/>
      <w:b/>
      <w:kern w:val="0"/>
      <w:szCs w:val="28"/>
    </w:rPr>
  </w:style>
  <w:style w:type="paragraph" w:customStyle="1" w:styleId="70">
    <w:name w:val="正文1"/>
    <w:basedOn w:val="1"/>
    <w:next w:val="1"/>
    <w:qFormat/>
    <w:uiPriority w:val="0"/>
    <w:pPr>
      <w:spacing w:line="300" w:lineRule="auto"/>
      <w:ind w:firstLine="200" w:firstLineChars="200"/>
    </w:pPr>
    <w:rPr>
      <w:sz w:val="24"/>
    </w:rPr>
  </w:style>
  <w:style w:type="paragraph" w:customStyle="1" w:styleId="71">
    <w:name w:val="正文（绿盟科技）"/>
    <w:next w:val="1"/>
    <w:qFormat/>
    <w:uiPriority w:val="0"/>
    <w:pPr>
      <w:spacing w:line="300" w:lineRule="auto"/>
    </w:pPr>
    <w:rPr>
      <w:rFonts w:ascii="Arial" w:hAnsi="Arial" w:eastAsia="宋体" w:cs="Times New Roman"/>
      <w:sz w:val="21"/>
      <w:szCs w:val="21"/>
      <w:lang w:val="en-US" w:eastAsia="zh-CN" w:bidi="ar-SA"/>
    </w:rPr>
  </w:style>
  <w:style w:type="paragraph" w:customStyle="1" w:styleId="72">
    <w:name w:val="BodyText"/>
    <w:basedOn w:val="1"/>
    <w:next w:val="1"/>
    <w:qFormat/>
    <w:uiPriority w:val="0"/>
    <w:pPr>
      <w:widowControl/>
      <w:spacing w:after="120" w:line="259" w:lineRule="auto"/>
      <w:textAlignment w:val="baseline"/>
    </w:pPr>
    <w:rPr>
      <w:rFonts w:ascii="Calibri" w:hAnsi="Calibri"/>
    </w:rPr>
  </w:style>
  <w:style w:type="paragraph" w:customStyle="1" w:styleId="73">
    <w:name w:val="常用样式（方正仿宋简）"/>
    <w:basedOn w:val="1"/>
    <w:qFormat/>
    <w:uiPriority w:val="0"/>
    <w:pPr>
      <w:spacing w:line="560" w:lineRule="exact"/>
      <w:ind w:firstLine="640" w:firstLineChars="200"/>
    </w:pPr>
    <w:rPr>
      <w:rFonts w:eastAsia="方正仿宋简体"/>
      <w:sz w:val="32"/>
    </w:rPr>
  </w:style>
  <w:style w:type="character" w:customStyle="1" w:styleId="74">
    <w:name w:val="Char Char7"/>
    <w:qFormat/>
    <w:uiPriority w:val="0"/>
    <w:rPr>
      <w:rFonts w:ascii="宋体" w:hAnsi="宋体" w:eastAsia="宋体"/>
      <w:kern w:val="2"/>
      <w:sz w:val="28"/>
    </w:rPr>
  </w:style>
  <w:style w:type="character" w:customStyle="1" w:styleId="75">
    <w:name w:val="标书正文:  0.74 厘米 Char1"/>
    <w:qFormat/>
    <w:uiPriority w:val="0"/>
    <w:rPr>
      <w:rFonts w:eastAsia="宋体"/>
      <w:kern w:val="2"/>
      <w:sz w:val="24"/>
      <w:lang w:val="en-US" w:eastAsia="zh-CN"/>
    </w:rPr>
  </w:style>
  <w:style w:type="paragraph" w:customStyle="1" w:styleId="76">
    <w:name w:val="标书正文:  0.74 厘米"/>
    <w:basedOn w:val="1"/>
    <w:qFormat/>
    <w:uiPriority w:val="0"/>
    <w:pPr>
      <w:snapToGrid w:val="0"/>
      <w:spacing w:line="360" w:lineRule="auto"/>
      <w:ind w:firstLine="420"/>
    </w:pPr>
    <w:rPr>
      <w:sz w:val="24"/>
    </w:rPr>
  </w:style>
  <w:style w:type="character" w:customStyle="1" w:styleId="77">
    <w:name w:val="v151"/>
    <w:qFormat/>
    <w:uiPriority w:val="0"/>
    <w:rPr>
      <w:sz w:val="18"/>
    </w:rPr>
  </w:style>
  <w:style w:type="character" w:customStyle="1" w:styleId="78">
    <w:name w:val="样式 宋体"/>
    <w:qFormat/>
    <w:uiPriority w:val="0"/>
    <w:rPr>
      <w:rFonts w:ascii="宋体" w:hAnsi="宋体" w:eastAsia="宋体"/>
      <w:sz w:val="28"/>
    </w:rPr>
  </w:style>
  <w:style w:type="character" w:customStyle="1" w:styleId="79">
    <w:name w:val="top-det1"/>
    <w:qFormat/>
    <w:uiPriority w:val="0"/>
    <w:rPr>
      <w:b/>
      <w:color w:val="000000"/>
    </w:rPr>
  </w:style>
  <w:style w:type="character" w:customStyle="1" w:styleId="80">
    <w:name w:val="Char Char6"/>
    <w:qFormat/>
    <w:uiPriority w:val="0"/>
    <w:rPr>
      <w:rFonts w:ascii="仿宋_GB2312" w:eastAsia="仿宋_GB2312"/>
      <w:kern w:val="2"/>
      <w:sz w:val="32"/>
    </w:rPr>
  </w:style>
  <w:style w:type="character" w:customStyle="1" w:styleId="81">
    <w:name w:val="content-white1"/>
    <w:qFormat/>
    <w:uiPriority w:val="0"/>
    <w:rPr>
      <w:color w:val="auto"/>
      <w:sz w:val="18"/>
      <w:u w:val="none"/>
    </w:rPr>
  </w:style>
  <w:style w:type="character" w:customStyle="1" w:styleId="82">
    <w:name w:val="font1"/>
    <w:qFormat/>
    <w:uiPriority w:val="0"/>
    <w:rPr>
      <w:color w:val="000000"/>
      <w:sz w:val="18"/>
    </w:rPr>
  </w:style>
  <w:style w:type="character" w:customStyle="1" w:styleId="83">
    <w:name w:val="正文 + 三号 Char"/>
    <w:qFormat/>
    <w:uiPriority w:val="0"/>
    <w:rPr>
      <w:rFonts w:eastAsia="宋体"/>
      <w:kern w:val="2"/>
      <w:sz w:val="21"/>
      <w:lang w:val="en-US" w:eastAsia="zh-CN"/>
    </w:rPr>
  </w:style>
  <w:style w:type="paragraph" w:customStyle="1" w:styleId="84">
    <w:name w:val="正文 + 三号"/>
    <w:basedOn w:val="1"/>
    <w:qFormat/>
    <w:uiPriority w:val="0"/>
    <w:rPr>
      <w:sz w:val="21"/>
    </w:rPr>
  </w:style>
  <w:style w:type="character" w:customStyle="1" w:styleId="85">
    <w:name w:val="Table Text Char Char Char Char"/>
    <w:qFormat/>
    <w:uiPriority w:val="0"/>
    <w:rPr>
      <w:rFonts w:ascii="Arial" w:hAnsi="Arial"/>
      <w:kern w:val="2"/>
      <w:sz w:val="18"/>
      <w:lang w:val="en-US" w:eastAsia="zh-CN" w:bidi="ar-SA"/>
    </w:rPr>
  </w:style>
  <w:style w:type="paragraph" w:customStyle="1" w:styleId="86">
    <w:name w:val="Table Text Char Char Char"/>
    <w:qFormat/>
    <w:uiPriority w:val="0"/>
    <w:pPr>
      <w:snapToGrid w:val="0"/>
      <w:spacing w:before="80" w:after="80"/>
    </w:pPr>
    <w:rPr>
      <w:rFonts w:ascii="Arial" w:hAnsi="Arial" w:eastAsia="宋体" w:cs="Times New Roman"/>
      <w:kern w:val="2"/>
      <w:sz w:val="18"/>
      <w:lang w:val="en-US" w:eastAsia="zh-CN" w:bidi="ar-SA"/>
    </w:rPr>
  </w:style>
  <w:style w:type="character" w:customStyle="1" w:styleId="87">
    <w:name w:val="Table Text Char1 Char"/>
    <w:qFormat/>
    <w:uiPriority w:val="0"/>
    <w:rPr>
      <w:rFonts w:ascii="Arial" w:hAnsi="Arial"/>
      <w:kern w:val="2"/>
      <w:sz w:val="18"/>
      <w:lang w:val="en-US" w:eastAsia="zh-CN" w:bidi="ar-SA"/>
    </w:rPr>
  </w:style>
  <w:style w:type="paragraph" w:customStyle="1" w:styleId="88">
    <w:name w:val="Table Text Char1"/>
    <w:qFormat/>
    <w:uiPriority w:val="0"/>
    <w:pPr>
      <w:snapToGrid w:val="0"/>
      <w:spacing w:before="80" w:after="80"/>
    </w:pPr>
    <w:rPr>
      <w:rFonts w:ascii="Arial" w:hAnsi="Arial" w:eastAsia="宋体" w:cs="Times New Roman"/>
      <w:kern w:val="2"/>
      <w:sz w:val="18"/>
      <w:lang w:val="en-US" w:eastAsia="zh-CN" w:bidi="ar-SA"/>
    </w:rPr>
  </w:style>
  <w:style w:type="character" w:customStyle="1" w:styleId="89">
    <w:name w:val="未命名11"/>
    <w:qFormat/>
    <w:uiPriority w:val="0"/>
    <w:rPr>
      <w:color w:val="77FFFF"/>
      <w:sz w:val="24"/>
    </w:rPr>
  </w:style>
  <w:style w:type="character" w:customStyle="1" w:styleId="90">
    <w:name w:val="Char Char5"/>
    <w:qFormat/>
    <w:uiPriority w:val="0"/>
    <w:rPr>
      <w:rFonts w:ascii="Arial" w:hAnsi="Arial" w:eastAsia="宋体"/>
      <w:b/>
      <w:smallCaps/>
      <w:kern w:val="28"/>
      <w:sz w:val="36"/>
      <w:lang w:val="en-US" w:eastAsia="en-US"/>
    </w:rPr>
  </w:style>
  <w:style w:type="character" w:customStyle="1" w:styleId="91">
    <w:name w:val="Char Char4"/>
    <w:qFormat/>
    <w:uiPriority w:val="0"/>
    <w:rPr>
      <w:rFonts w:eastAsia="宋体"/>
      <w:b/>
      <w:kern w:val="2"/>
      <w:sz w:val="21"/>
      <w:lang w:val="en-US" w:eastAsia="zh-CN"/>
    </w:rPr>
  </w:style>
  <w:style w:type="character" w:customStyle="1" w:styleId="92">
    <w:name w:val="Char Char3"/>
    <w:qFormat/>
    <w:uiPriority w:val="0"/>
    <w:rPr>
      <w:rFonts w:eastAsia="宋体"/>
      <w:kern w:val="2"/>
      <w:sz w:val="18"/>
      <w:lang w:val="en-US" w:eastAsia="zh-CN"/>
    </w:rPr>
  </w:style>
  <w:style w:type="character" w:customStyle="1" w:styleId="93">
    <w:name w:val="Table Heading Char Char"/>
    <w:qFormat/>
    <w:uiPriority w:val="0"/>
    <w:rPr>
      <w:rFonts w:ascii="Arial" w:hAnsi="Arial" w:eastAsia="黑体"/>
      <w:kern w:val="2"/>
      <w:sz w:val="18"/>
      <w:lang w:val="en-US" w:eastAsia="zh-CN"/>
    </w:rPr>
  </w:style>
  <w:style w:type="character" w:customStyle="1" w:styleId="94">
    <w:name w:val="crowed11"/>
    <w:qFormat/>
    <w:uiPriority w:val="0"/>
    <w:rPr>
      <w:rFonts w:hint="default"/>
      <w:sz w:val="24"/>
    </w:rPr>
  </w:style>
  <w:style w:type="character" w:customStyle="1" w:styleId="95">
    <w:name w:val="Char Char2"/>
    <w:qFormat/>
    <w:uiPriority w:val="0"/>
    <w:rPr>
      <w:rFonts w:eastAsia="宋体"/>
      <w:kern w:val="2"/>
      <w:sz w:val="18"/>
      <w:lang w:val="en-US" w:eastAsia="zh-CN"/>
    </w:rPr>
  </w:style>
  <w:style w:type="character" w:customStyle="1" w:styleId="96">
    <w:name w:val="Table Text Char"/>
    <w:qFormat/>
    <w:uiPriority w:val="0"/>
    <w:rPr>
      <w:rFonts w:ascii="Arial" w:hAnsi="Arial"/>
      <w:kern w:val="2"/>
      <w:sz w:val="18"/>
      <w:lang w:val="en-US" w:eastAsia="zh-CN" w:bidi="ar-SA"/>
    </w:rPr>
  </w:style>
  <w:style w:type="paragraph" w:customStyle="1" w:styleId="97">
    <w:name w:val="Table Text"/>
    <w:qFormat/>
    <w:uiPriority w:val="0"/>
    <w:pPr>
      <w:snapToGrid w:val="0"/>
      <w:spacing w:before="80" w:after="80"/>
    </w:pPr>
    <w:rPr>
      <w:rFonts w:ascii="Arial" w:hAnsi="Arial" w:eastAsia="宋体" w:cs="Times New Roman"/>
      <w:kern w:val="2"/>
      <w:sz w:val="18"/>
      <w:lang w:val="en-US" w:eastAsia="zh-CN" w:bidi="ar-SA"/>
    </w:rPr>
  </w:style>
  <w:style w:type="paragraph" w:customStyle="1" w:styleId="98">
    <w:name w:val="正文文本缩进 21"/>
    <w:basedOn w:val="1"/>
    <w:qFormat/>
    <w:uiPriority w:val="0"/>
    <w:pPr>
      <w:adjustRightInd w:val="0"/>
      <w:spacing w:before="120"/>
      <w:ind w:firstLine="420"/>
      <w:textAlignment w:val="baseline"/>
    </w:pPr>
    <w:rPr>
      <w:sz w:val="24"/>
    </w:rPr>
  </w:style>
  <w:style w:type="paragraph" w:customStyle="1" w:styleId="99">
    <w:name w:val="Item Step in Table"/>
    <w:qFormat/>
    <w:uiPriority w:val="0"/>
    <w:pPr>
      <w:numPr>
        <w:ilvl w:val="0"/>
        <w:numId w:val="7"/>
      </w:numPr>
      <w:spacing w:before="40" w:after="40"/>
      <w:jc w:val="both"/>
    </w:pPr>
    <w:rPr>
      <w:rFonts w:ascii="Arial" w:hAnsi="Arial" w:eastAsia="宋体" w:cs="Times New Roman"/>
      <w:sz w:val="18"/>
      <w:lang w:val="en-US" w:eastAsia="zh-CN" w:bidi="ar-SA"/>
    </w:rPr>
  </w:style>
  <w:style w:type="paragraph" w:customStyle="1" w:styleId="100">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01">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02">
    <w:name w:val="关键词"/>
    <w:basedOn w:val="1"/>
    <w:next w:val="1"/>
    <w:qFormat/>
    <w:uiPriority w:val="0"/>
    <w:pPr>
      <w:spacing w:line="360" w:lineRule="auto"/>
    </w:pPr>
    <w:rPr>
      <w:rFonts w:eastAsia="黑体"/>
      <w:sz w:val="20"/>
    </w:rPr>
  </w:style>
  <w:style w:type="paragraph" w:customStyle="1" w:styleId="103">
    <w:name w:val="样式 标题 1 + 居中 段前: 6 磅 段后: 6 磅 行距: 1.5 倍行距"/>
    <w:basedOn w:val="2"/>
    <w:qFormat/>
    <w:uiPriority w:val="0"/>
    <w:pPr>
      <w:keepLines/>
      <w:tabs>
        <w:tab w:val="clear" w:pos="3360"/>
      </w:tabs>
      <w:adjustRightInd w:val="0"/>
      <w:spacing w:beforeLines="0" w:line="360" w:lineRule="auto"/>
    </w:pPr>
    <w:rPr>
      <w:rFonts w:eastAsia="宋体"/>
      <w:b/>
      <w:kern w:val="44"/>
      <w:sz w:val="32"/>
    </w:rPr>
  </w:style>
  <w:style w:type="paragraph" w:customStyle="1" w:styleId="104">
    <w:name w:val="正文4"/>
    <w:basedOn w:val="1"/>
    <w:qFormat/>
    <w:uiPriority w:val="0"/>
    <w:pPr>
      <w:tabs>
        <w:tab w:val="left" w:pos="1275"/>
      </w:tabs>
      <w:spacing w:before="60" w:after="60" w:line="360" w:lineRule="auto"/>
      <w:ind w:left="820" w:leftChars="400" w:hanging="705"/>
    </w:pPr>
    <w:rPr>
      <w:sz w:val="24"/>
    </w:rPr>
  </w:style>
  <w:style w:type="paragraph" w:customStyle="1" w:styleId="105">
    <w:name w:val="样式 正文缩进正文（首行缩进两字）表正文正文非缩进特点标题4段1 + 首行缩进:  2 字符"/>
    <w:basedOn w:val="15"/>
    <w:qFormat/>
    <w:uiPriority w:val="0"/>
    <w:pPr>
      <w:ind w:firstLine="480" w:firstLineChars="200"/>
    </w:pPr>
  </w:style>
  <w:style w:type="paragraph" w:customStyle="1" w:styleId="106">
    <w:name w:val="内容标题"/>
    <w:basedOn w:val="17"/>
    <w:qFormat/>
    <w:uiPriority w:val="0"/>
    <w:rPr>
      <w:rFonts w:ascii="Tahoma" w:hAnsi="Tahoma"/>
      <w:sz w:val="24"/>
    </w:rPr>
  </w:style>
  <w:style w:type="paragraph" w:customStyle="1" w:styleId="107">
    <w:name w:val="首行缩进"/>
    <w:basedOn w:val="1"/>
    <w:qFormat/>
    <w:uiPriority w:val="0"/>
    <w:pPr>
      <w:spacing w:line="360" w:lineRule="auto"/>
      <w:ind w:firstLine="420" w:firstLineChars="200"/>
    </w:pPr>
    <w:rPr>
      <w:sz w:val="21"/>
    </w:rPr>
  </w:style>
  <w:style w:type="paragraph" w:customStyle="1" w:styleId="108">
    <w:name w:val="样式1"/>
    <w:basedOn w:val="5"/>
    <w:qFormat/>
    <w:uiPriority w:val="0"/>
    <w:pPr>
      <w:spacing w:before="500" w:after="260" w:line="560" w:lineRule="atLeast"/>
    </w:pPr>
  </w:style>
  <w:style w:type="paragraph" w:customStyle="1" w:styleId="109">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10">
    <w:name w:val="样式 样式 正文首行缩进 2 + 左  0 字符 + 首行缩进:  2.57 字符"/>
    <w:basedOn w:val="1"/>
    <w:next w:val="1"/>
    <w:qFormat/>
    <w:uiPriority w:val="0"/>
    <w:pPr>
      <w:adjustRightInd w:val="0"/>
      <w:snapToGrid w:val="0"/>
      <w:spacing w:after="120"/>
      <w:ind w:firstLine="540" w:firstLineChars="257"/>
    </w:pPr>
    <w:rPr>
      <w:sz w:val="21"/>
    </w:rPr>
  </w:style>
  <w:style w:type="paragraph" w:customStyle="1" w:styleId="111">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12">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113">
    <w:name w:val="表号"/>
    <w:basedOn w:val="1"/>
    <w:qFormat/>
    <w:uiPriority w:val="0"/>
    <w:pPr>
      <w:numPr>
        <w:ilvl w:val="0"/>
        <w:numId w:val="8"/>
      </w:numPr>
      <w:tabs>
        <w:tab w:val="left" w:pos="648"/>
      </w:tabs>
      <w:autoSpaceDE w:val="0"/>
      <w:autoSpaceDN w:val="0"/>
      <w:adjustRightInd w:val="0"/>
      <w:spacing w:before="210" w:after="210"/>
      <w:ind w:left="425" w:hanging="137"/>
      <w:jc w:val="center"/>
    </w:pPr>
    <w:rPr>
      <w:kern w:val="0"/>
      <w:sz w:val="21"/>
      <w:lang w:eastAsia="en-US"/>
    </w:rPr>
  </w:style>
  <w:style w:type="paragraph" w:customStyle="1" w:styleId="114">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15">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16">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17">
    <w:name w:val="Char Char Char Char Char"/>
    <w:basedOn w:val="1"/>
    <w:qFormat/>
    <w:uiPriority w:val="0"/>
    <w:pPr>
      <w:numPr>
        <w:ilvl w:val="0"/>
        <w:numId w:val="9"/>
      </w:numPr>
    </w:pPr>
    <w:rPr>
      <w:rFonts w:ascii="Tahoma" w:hAnsi="Tahoma"/>
      <w:sz w:val="24"/>
    </w:rPr>
  </w:style>
  <w:style w:type="paragraph" w:customStyle="1" w:styleId="118">
    <w:name w:val="样式3"/>
    <w:basedOn w:val="2"/>
    <w:next w:val="2"/>
    <w:qFormat/>
    <w:uiPriority w:val="0"/>
    <w:pPr>
      <w:keepLines/>
      <w:tabs>
        <w:tab w:val="clear" w:pos="3360"/>
      </w:tabs>
      <w:adjustRightInd w:val="0"/>
      <w:spacing w:beforeLines="0" w:afterLines="0" w:line="576" w:lineRule="auto"/>
      <w:jc w:val="both"/>
    </w:pPr>
    <w:rPr>
      <w:b/>
      <w:kern w:val="44"/>
    </w:rPr>
  </w:style>
  <w:style w:type="paragraph" w:customStyle="1" w:styleId="119">
    <w:name w:val="正文表格"/>
    <w:basedOn w:val="1"/>
    <w:qFormat/>
    <w:uiPriority w:val="0"/>
    <w:pPr>
      <w:adjustRightInd w:val="0"/>
      <w:spacing w:before="40" w:after="40"/>
    </w:pPr>
    <w:rPr>
      <w:sz w:val="24"/>
    </w:rPr>
  </w:style>
  <w:style w:type="paragraph" w:customStyle="1" w:styleId="120">
    <w:name w:val="Note"/>
    <w:basedOn w:val="1"/>
    <w:qFormat/>
    <w:uiPriority w:val="0"/>
    <w:pPr>
      <w:pBdr>
        <w:top w:val="single" w:color="auto" w:sz="12" w:space="3"/>
        <w:bottom w:val="single" w:color="auto" w:sz="12" w:space="3"/>
      </w:pBdr>
      <w:spacing w:line="360" w:lineRule="auto"/>
    </w:pPr>
    <w:rPr>
      <w:sz w:val="24"/>
    </w:rPr>
  </w:style>
  <w:style w:type="paragraph" w:customStyle="1" w:styleId="121">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122">
    <w:name w:val="标题3——2"/>
    <w:basedOn w:val="4"/>
    <w:next w:val="57"/>
    <w:qFormat/>
    <w:uiPriority w:val="0"/>
    <w:pPr>
      <w:tabs>
        <w:tab w:val="left" w:pos="1280"/>
        <w:tab w:val="right" w:leader="dot" w:pos="8777"/>
      </w:tabs>
      <w:spacing w:beforeLines="100" w:line="240" w:lineRule="auto"/>
      <w:ind w:left="851" w:hanging="851"/>
      <w:jc w:val="both"/>
      <w:outlineLvl w:val="9"/>
    </w:pPr>
    <w:rPr>
      <w:rFonts w:ascii="黑体" w:hAnsi="宋体" w:eastAsia="黑体"/>
      <w:sz w:val="30"/>
    </w:rPr>
  </w:style>
  <w:style w:type="character" w:customStyle="1" w:styleId="123">
    <w:name w:val="Char Char"/>
    <w:qFormat/>
    <w:uiPriority w:val="0"/>
    <w:rPr>
      <w:rFonts w:ascii="宋体" w:hAnsi="宋体" w:eastAsia="宋体"/>
      <w:kern w:val="2"/>
      <w:sz w:val="24"/>
      <w:lang w:val="en-US" w:eastAsia="zh-CN" w:bidi="ar-SA"/>
    </w:rPr>
  </w:style>
  <w:style w:type="paragraph" w:customStyle="1" w:styleId="124">
    <w:name w:val="IN Feature"/>
    <w:next w:val="125"/>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125">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126">
    <w:name w:val="标题无"/>
    <w:basedOn w:val="1"/>
    <w:qFormat/>
    <w:uiPriority w:val="0"/>
    <w:pPr>
      <w:spacing w:line="360" w:lineRule="auto"/>
    </w:pPr>
    <w:rPr>
      <w:sz w:val="24"/>
    </w:rPr>
  </w:style>
  <w:style w:type="paragraph" w:customStyle="1" w:styleId="127">
    <w:name w:val="样式4"/>
    <w:basedOn w:val="5"/>
    <w:qFormat/>
    <w:uiPriority w:val="0"/>
    <w:pPr>
      <w:numPr>
        <w:numId w:val="0"/>
      </w:numPr>
      <w:adjustRightInd w:val="0"/>
      <w:snapToGrid w:val="0"/>
      <w:spacing w:before="280" w:line="374" w:lineRule="auto"/>
    </w:pPr>
  </w:style>
  <w:style w:type="paragraph" w:customStyle="1" w:styleId="128">
    <w:name w:val="摘要"/>
    <w:basedOn w:val="1"/>
    <w:next w:val="3"/>
    <w:qFormat/>
    <w:uiPriority w:val="0"/>
    <w:pPr>
      <w:spacing w:line="360" w:lineRule="auto"/>
    </w:pPr>
    <w:rPr>
      <w:rFonts w:eastAsia="黑体"/>
      <w:sz w:val="20"/>
    </w:rPr>
  </w:style>
  <w:style w:type="paragraph" w:customStyle="1" w:styleId="129">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30">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31">
    <w:name w:val="没有缩进（为图形使用）"/>
    <w:basedOn w:val="1"/>
    <w:qFormat/>
    <w:uiPriority w:val="0"/>
    <w:pPr>
      <w:spacing w:before="120" w:after="120" w:line="360" w:lineRule="auto"/>
    </w:pPr>
    <w:rPr>
      <w:sz w:val="24"/>
    </w:rPr>
  </w:style>
  <w:style w:type="paragraph" w:customStyle="1" w:styleId="132">
    <w:name w:val="样式2"/>
    <w:basedOn w:val="5"/>
    <w:qFormat/>
    <w:uiPriority w:val="0"/>
    <w:pPr>
      <w:numPr>
        <w:ilvl w:val="0"/>
        <w:numId w:val="10"/>
      </w:numPr>
      <w:spacing w:line="400" w:lineRule="exact"/>
      <w:jc w:val="center"/>
      <w:outlineLvl w:val="0"/>
    </w:pPr>
    <w:rPr>
      <w:b w:val="0"/>
      <w:sz w:val="44"/>
    </w:rPr>
  </w:style>
  <w:style w:type="paragraph" w:customStyle="1" w:styleId="133">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134">
    <w:name w:val="Char Char Char"/>
    <w:basedOn w:val="1"/>
    <w:qFormat/>
    <w:uiPriority w:val="0"/>
    <w:rPr>
      <w:rFonts w:ascii="Tahoma" w:hAnsi="Tahoma"/>
      <w:sz w:val="24"/>
    </w:rPr>
  </w:style>
  <w:style w:type="paragraph" w:customStyle="1" w:styleId="135">
    <w:name w:val="正文字缩2字"/>
    <w:basedOn w:val="1"/>
    <w:qFormat/>
    <w:uiPriority w:val="0"/>
    <w:pPr>
      <w:spacing w:before="60" w:after="60" w:line="360" w:lineRule="auto"/>
      <w:ind w:left="200" w:leftChars="200" w:firstLine="200" w:firstLineChars="200"/>
    </w:pPr>
    <w:rPr>
      <w:sz w:val="24"/>
    </w:rPr>
  </w:style>
  <w:style w:type="paragraph" w:customStyle="1" w:styleId="136">
    <w:name w:val="默认段落字体 Para Char Char Char Char Char Char Char"/>
    <w:basedOn w:val="1"/>
    <w:qFormat/>
    <w:uiPriority w:val="0"/>
    <w:rPr>
      <w:rFonts w:ascii="Tahoma" w:hAnsi="Tahoma"/>
      <w:sz w:val="24"/>
    </w:rPr>
  </w:style>
  <w:style w:type="paragraph" w:customStyle="1" w:styleId="137">
    <w:name w:val="章标题"/>
    <w:next w:val="1"/>
    <w:qFormat/>
    <w:uiPriority w:val="0"/>
    <w:pPr>
      <w:numPr>
        <w:ilvl w:val="1"/>
        <w:numId w:val="11"/>
      </w:numPr>
      <w:spacing w:beforeLines="50" w:afterLines="50"/>
      <w:ind w:left="0"/>
      <w:jc w:val="both"/>
      <w:outlineLvl w:val="1"/>
    </w:pPr>
    <w:rPr>
      <w:rFonts w:ascii="黑体" w:hAnsi="Times New Roman" w:eastAsia="黑体" w:cs="Times New Roman"/>
      <w:sz w:val="24"/>
      <w:lang w:val="en-US" w:eastAsia="zh-CN" w:bidi="ar-SA"/>
    </w:rPr>
  </w:style>
  <w:style w:type="paragraph" w:customStyle="1" w:styleId="138">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39">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40">
    <w:name w:val="样式 宋体 五号 行距: 单倍行距"/>
    <w:basedOn w:val="1"/>
    <w:qFormat/>
    <w:uiPriority w:val="0"/>
    <w:pPr>
      <w:adjustRightInd w:val="0"/>
      <w:jc w:val="left"/>
    </w:pPr>
    <w:rPr>
      <w:rFonts w:ascii="宋体" w:hAnsi="宋体"/>
      <w:kern w:val="0"/>
      <w:sz w:val="21"/>
    </w:rPr>
  </w:style>
  <w:style w:type="paragraph" w:customStyle="1" w:styleId="141">
    <w:name w:val="表头样式"/>
    <w:basedOn w:val="1"/>
    <w:qFormat/>
    <w:uiPriority w:val="0"/>
    <w:pPr>
      <w:autoSpaceDE w:val="0"/>
      <w:autoSpaceDN w:val="0"/>
      <w:adjustRightInd w:val="0"/>
      <w:spacing w:line="360" w:lineRule="auto"/>
      <w:jc w:val="left"/>
    </w:pPr>
    <w:rPr>
      <w:b/>
      <w:kern w:val="0"/>
      <w:sz w:val="21"/>
    </w:rPr>
  </w:style>
  <w:style w:type="paragraph" w:customStyle="1" w:styleId="142">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43">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144">
    <w:name w:val="样式 标题 6第五层条 + 三号 段前: 0.5 行"/>
    <w:basedOn w:val="7"/>
    <w:qFormat/>
    <w:uiPriority w:val="0"/>
    <w:pPr>
      <w:widowControl/>
      <w:adjustRightInd/>
      <w:snapToGrid/>
      <w:spacing w:beforeLines="50"/>
      <w:jc w:val="left"/>
    </w:pPr>
    <w:rPr>
      <w:snapToGrid w:val="0"/>
      <w:kern w:val="24"/>
      <w:sz w:val="28"/>
    </w:rPr>
  </w:style>
  <w:style w:type="paragraph" w:customStyle="1" w:styleId="145">
    <w:name w:val="Title - Date"/>
    <w:basedOn w:val="55"/>
    <w:next w:val="1"/>
    <w:qFormat/>
    <w:uiPriority w:val="0"/>
    <w:pPr>
      <w:spacing w:before="240" w:after="720"/>
    </w:pPr>
    <w:rPr>
      <w:sz w:val="28"/>
    </w:rPr>
  </w:style>
  <w:style w:type="paragraph" w:customStyle="1" w:styleId="146">
    <w:name w:val="文章正文"/>
    <w:basedOn w:val="1"/>
    <w:qFormat/>
    <w:uiPriority w:val="0"/>
    <w:pPr>
      <w:ind w:firstLine="560" w:firstLineChars="200"/>
    </w:pPr>
    <w:rPr>
      <w:rFonts w:ascii="仿宋_GB2312" w:hAnsi="宋体" w:eastAsia="仿宋_GB2312"/>
      <w:color w:val="000000"/>
    </w:rPr>
  </w:style>
  <w:style w:type="paragraph" w:customStyle="1" w:styleId="147">
    <w:name w:val="操作步骤"/>
    <w:basedOn w:val="1"/>
    <w:qFormat/>
    <w:uiPriority w:val="0"/>
    <w:pPr>
      <w:numPr>
        <w:ilvl w:val="0"/>
        <w:numId w:val="12"/>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148">
    <w:name w:val="Char Char 字元 字元 字元 Char Char Char Char"/>
    <w:basedOn w:val="1"/>
    <w:qFormat/>
    <w:uiPriority w:val="0"/>
    <w:pPr>
      <w:adjustRightInd w:val="0"/>
      <w:spacing w:line="360" w:lineRule="auto"/>
    </w:pPr>
    <w:rPr>
      <w:kern w:val="0"/>
      <w:sz w:val="24"/>
    </w:rPr>
  </w:style>
  <w:style w:type="paragraph" w:customStyle="1" w:styleId="149">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150">
    <w:name w:val="Title - Revision"/>
    <w:basedOn w:val="55"/>
    <w:qFormat/>
    <w:uiPriority w:val="0"/>
    <w:pPr>
      <w:spacing w:before="720"/>
    </w:pPr>
  </w:style>
  <w:style w:type="paragraph" w:customStyle="1" w:styleId="151">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52">
    <w:name w:val="简单回函地址"/>
    <w:basedOn w:val="1"/>
    <w:qFormat/>
    <w:uiPriority w:val="0"/>
    <w:pPr>
      <w:adjustRightInd w:val="0"/>
      <w:snapToGrid w:val="0"/>
      <w:spacing w:line="360" w:lineRule="auto"/>
    </w:pPr>
    <w:rPr>
      <w:sz w:val="24"/>
    </w:rPr>
  </w:style>
  <w:style w:type="paragraph" w:customStyle="1" w:styleId="153">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54">
    <w:name w:val="Char1 Char Char Char"/>
    <w:basedOn w:val="1"/>
    <w:qFormat/>
    <w:uiPriority w:val="0"/>
    <w:rPr>
      <w:rFonts w:ascii="Tahoma" w:hAnsi="Tahoma"/>
      <w:sz w:val="24"/>
    </w:rPr>
  </w:style>
  <w:style w:type="paragraph" w:customStyle="1" w:styleId="155">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56">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57">
    <w:name w:val="Char"/>
    <w:basedOn w:val="1"/>
    <w:qFormat/>
    <w:uiPriority w:val="0"/>
    <w:pPr>
      <w:spacing w:line="240" w:lineRule="atLeast"/>
      <w:ind w:left="420" w:firstLine="420"/>
    </w:pPr>
    <w:rPr>
      <w:kern w:val="0"/>
      <w:sz w:val="21"/>
    </w:rPr>
  </w:style>
  <w:style w:type="paragraph" w:customStyle="1" w:styleId="158">
    <w:name w:val="标准正文"/>
    <w:basedOn w:val="23"/>
    <w:qFormat/>
    <w:uiPriority w:val="0"/>
    <w:pPr>
      <w:spacing w:before="60" w:after="60" w:line="360" w:lineRule="auto"/>
      <w:ind w:left="0" w:firstLine="482"/>
    </w:pPr>
    <w:rPr>
      <w:rFonts w:ascii="Arial" w:hAnsi="Arial"/>
      <w:sz w:val="24"/>
    </w:rPr>
  </w:style>
  <w:style w:type="paragraph" w:customStyle="1" w:styleId="159">
    <w:name w:val="Table Contents"/>
    <w:basedOn w:val="22"/>
    <w:qFormat/>
    <w:uiPriority w:val="0"/>
    <w:pPr>
      <w:suppressAutoHyphens/>
      <w:jc w:val="left"/>
    </w:pPr>
    <w:rPr>
      <w:rFonts w:ascii="Times New Roman" w:eastAsia="Times New Roman"/>
      <w:kern w:val="0"/>
      <w:sz w:val="24"/>
    </w:rPr>
  </w:style>
  <w:style w:type="paragraph" w:customStyle="1" w:styleId="160">
    <w:name w:val="标题2"/>
    <w:basedOn w:val="3"/>
    <w:qFormat/>
    <w:uiPriority w:val="0"/>
    <w:pPr>
      <w:keepNext w:val="0"/>
      <w:keepLines w:val="0"/>
      <w:ind w:firstLine="574" w:firstLineChars="196"/>
      <w:outlineLvl w:val="9"/>
    </w:pPr>
    <w:rPr>
      <w:spacing w:val="6"/>
      <w:u w:val="single"/>
    </w:rPr>
  </w:style>
  <w:style w:type="paragraph" w:customStyle="1" w:styleId="161">
    <w:name w:val="样式1xz"/>
    <w:basedOn w:val="1"/>
    <w:qFormat/>
    <w:uiPriority w:val="0"/>
    <w:pPr>
      <w:tabs>
        <w:tab w:val="left" w:pos="1050"/>
        <w:tab w:val="right" w:leader="dot" w:pos="8296"/>
      </w:tabs>
    </w:pPr>
    <w:rPr>
      <w:caps/>
      <w:spacing w:val="20"/>
      <w:sz w:val="24"/>
    </w:rPr>
  </w:style>
  <w:style w:type="paragraph" w:customStyle="1" w:styleId="162">
    <w:name w:val="样式 正文首行缩进 2 + 首行缩进:  2 字符"/>
    <w:basedOn w:val="1"/>
    <w:qFormat/>
    <w:uiPriority w:val="0"/>
    <w:pPr>
      <w:numPr>
        <w:ilvl w:val="0"/>
        <w:numId w:val="13"/>
      </w:numPr>
      <w:adjustRightInd w:val="0"/>
      <w:snapToGrid w:val="0"/>
      <w:spacing w:line="360" w:lineRule="auto"/>
    </w:pPr>
    <w:rPr>
      <w:rFonts w:ascii="Arial" w:hAnsi="Arial"/>
      <w:b/>
      <w:sz w:val="24"/>
    </w:rPr>
  </w:style>
  <w:style w:type="paragraph" w:customStyle="1" w:styleId="163">
    <w:name w:val="CSS1级正文 Char"/>
    <w:basedOn w:val="22"/>
    <w:qFormat/>
    <w:uiPriority w:val="0"/>
    <w:pPr>
      <w:adjustRightInd w:val="0"/>
      <w:snapToGrid w:val="0"/>
      <w:spacing w:line="360" w:lineRule="auto"/>
      <w:ind w:firstLine="480"/>
    </w:pPr>
    <w:rPr>
      <w:rFonts w:ascii="Times New Roman" w:eastAsia="宋体"/>
      <w:sz w:val="24"/>
    </w:rPr>
  </w:style>
  <w:style w:type="paragraph" w:customStyle="1" w:styleId="164">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65">
    <w:name w:val="表头文本"/>
    <w:qFormat/>
    <w:uiPriority w:val="0"/>
    <w:pPr>
      <w:jc w:val="center"/>
    </w:pPr>
    <w:rPr>
      <w:rFonts w:ascii="Arial" w:hAnsi="Arial" w:eastAsia="宋体" w:cs="Times New Roman"/>
      <w:b/>
      <w:sz w:val="21"/>
      <w:lang w:val="en-US" w:eastAsia="zh-CN" w:bidi="ar-SA"/>
    </w:rPr>
  </w:style>
  <w:style w:type="paragraph" w:customStyle="1" w:styleId="166">
    <w:name w:val="段落正文"/>
    <w:basedOn w:val="1"/>
    <w:qFormat/>
    <w:uiPriority w:val="0"/>
    <w:pPr>
      <w:spacing w:beforeLines="50" w:line="360" w:lineRule="auto"/>
      <w:ind w:firstLine="200" w:firstLineChars="200"/>
    </w:pPr>
    <w:rPr>
      <w:spacing w:val="2"/>
      <w:sz w:val="24"/>
    </w:rPr>
  </w:style>
  <w:style w:type="paragraph" w:customStyle="1" w:styleId="167">
    <w:name w:val="可研正文"/>
    <w:basedOn w:val="22"/>
    <w:qFormat/>
    <w:uiPriority w:val="0"/>
    <w:pPr>
      <w:adjustRightInd w:val="0"/>
      <w:snapToGrid w:val="0"/>
      <w:spacing w:line="440" w:lineRule="exact"/>
      <w:ind w:firstLine="567"/>
    </w:pPr>
    <w:rPr>
      <w:sz w:val="28"/>
    </w:rPr>
  </w:style>
  <w:style w:type="paragraph" w:customStyle="1" w:styleId="168">
    <w:name w:val="二级列表"/>
    <w:basedOn w:val="166"/>
    <w:next w:val="166"/>
    <w:qFormat/>
    <w:uiPriority w:val="0"/>
    <w:pPr>
      <w:tabs>
        <w:tab w:val="left" w:pos="2120"/>
      </w:tabs>
      <w:ind w:firstLine="0" w:firstLineChars="0"/>
    </w:pPr>
    <w:rPr>
      <w:b/>
    </w:rPr>
  </w:style>
  <w:style w:type="paragraph" w:customStyle="1" w:styleId="169">
    <w:name w:val="Char1 Char Char Char1"/>
    <w:basedOn w:val="1"/>
    <w:qFormat/>
    <w:uiPriority w:val="0"/>
    <w:rPr>
      <w:rFonts w:ascii="Tahoma" w:hAnsi="Tahoma"/>
      <w:sz w:val="21"/>
    </w:rPr>
  </w:style>
  <w:style w:type="paragraph" w:customStyle="1" w:styleId="170">
    <w:name w:val="文本1"/>
    <w:basedOn w:val="1"/>
    <w:qFormat/>
    <w:uiPriority w:val="0"/>
    <w:pPr>
      <w:adjustRightInd w:val="0"/>
      <w:spacing w:line="312" w:lineRule="atLeast"/>
      <w:jc w:val="center"/>
      <w:textAlignment w:val="baseline"/>
    </w:pPr>
    <w:rPr>
      <w:kern w:val="0"/>
      <w:sz w:val="18"/>
    </w:rPr>
  </w:style>
  <w:style w:type="paragraph" w:customStyle="1" w:styleId="171">
    <w:name w:val="样式 标题 1章标题Heading 0Section HeadPIM 1H1h11st levell11H1..."/>
    <w:basedOn w:val="2"/>
    <w:qFormat/>
    <w:uiPriority w:val="0"/>
    <w:pPr>
      <w:keepLines/>
      <w:pageBreakBefore/>
      <w:tabs>
        <w:tab w:val="left" w:pos="432"/>
      </w:tabs>
      <w:autoSpaceDE w:val="0"/>
      <w:autoSpaceDN w:val="0"/>
      <w:adjustRightInd w:val="0"/>
      <w:spacing w:beforeLines="0" w:afterLines="0" w:line="578" w:lineRule="atLeast"/>
      <w:jc w:val="both"/>
      <w:textAlignment w:val="bottom"/>
    </w:pPr>
    <w:rPr>
      <w:rFonts w:ascii="宋体" w:hAnsi="宋体"/>
      <w:b/>
      <w:kern w:val="44"/>
      <w:sz w:val="36"/>
    </w:rPr>
  </w:style>
  <w:style w:type="paragraph" w:customStyle="1" w:styleId="172">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73">
    <w:name w:val="样式 行距: 1.5 倍行距1"/>
    <w:basedOn w:val="1"/>
    <w:qFormat/>
    <w:uiPriority w:val="0"/>
    <w:pPr>
      <w:snapToGrid w:val="0"/>
    </w:pPr>
    <w:rPr>
      <w:sz w:val="21"/>
    </w:rPr>
  </w:style>
  <w:style w:type="paragraph" w:customStyle="1" w:styleId="174">
    <w:name w:val="_"/>
    <w:basedOn w:val="1"/>
    <w:qFormat/>
    <w:uiPriority w:val="0"/>
    <w:pPr>
      <w:adjustRightInd w:val="0"/>
      <w:spacing w:line="360" w:lineRule="auto"/>
      <w:ind w:left="480" w:firstLine="200" w:firstLineChars="200"/>
      <w:textAlignment w:val="baseline"/>
    </w:pPr>
    <w:rPr>
      <w:kern w:val="0"/>
      <w:sz w:val="24"/>
    </w:rPr>
  </w:style>
  <w:style w:type="paragraph" w:customStyle="1" w:styleId="175">
    <w:name w:val="附录3"/>
    <w:basedOn w:val="1"/>
    <w:next w:val="1"/>
    <w:qFormat/>
    <w:uiPriority w:val="0"/>
    <w:pPr>
      <w:tabs>
        <w:tab w:val="left" w:pos="851"/>
      </w:tabs>
      <w:ind w:left="425" w:hanging="425"/>
      <w:outlineLvl w:val="2"/>
    </w:pPr>
    <w:rPr>
      <w:rFonts w:eastAsia="黑体"/>
      <w:b/>
      <w:sz w:val="32"/>
    </w:rPr>
  </w:style>
  <w:style w:type="paragraph" w:customStyle="1" w:styleId="176">
    <w:name w:val="样式 首行缩进:  0.74 厘米"/>
    <w:basedOn w:val="1"/>
    <w:qFormat/>
    <w:uiPriority w:val="0"/>
    <w:pPr>
      <w:spacing w:line="360" w:lineRule="auto"/>
      <w:ind w:firstLine="420"/>
    </w:pPr>
    <w:rPr>
      <w:sz w:val="24"/>
    </w:rPr>
  </w:style>
  <w:style w:type="paragraph" w:customStyle="1" w:styleId="177">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178">
    <w:name w:val="表格文本"/>
    <w:qFormat/>
    <w:uiPriority w:val="0"/>
    <w:pPr>
      <w:tabs>
        <w:tab w:val="decimal" w:pos="0"/>
      </w:tabs>
    </w:pPr>
    <w:rPr>
      <w:rFonts w:ascii="Arial" w:hAnsi="Arial" w:eastAsia="宋体" w:cs="Times New Roman"/>
      <w:sz w:val="21"/>
      <w:lang w:val="en-US" w:eastAsia="zh-CN" w:bidi="ar-SA"/>
    </w:rPr>
  </w:style>
  <w:style w:type="paragraph" w:customStyle="1" w:styleId="179">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80">
    <w:name w:val="正文文本 21"/>
    <w:basedOn w:val="1"/>
    <w:qFormat/>
    <w:uiPriority w:val="0"/>
    <w:pPr>
      <w:adjustRightInd w:val="0"/>
      <w:spacing w:before="120" w:line="360" w:lineRule="auto"/>
      <w:ind w:firstLine="480"/>
      <w:textAlignment w:val="baseline"/>
    </w:pPr>
    <w:rPr>
      <w:sz w:val="24"/>
    </w:rPr>
  </w:style>
  <w:style w:type="paragraph" w:customStyle="1" w:styleId="181">
    <w:name w:val="图片文字"/>
    <w:basedOn w:val="1"/>
    <w:qFormat/>
    <w:uiPriority w:val="0"/>
    <w:pPr>
      <w:spacing w:line="240" w:lineRule="atLeast"/>
      <w:jc w:val="center"/>
    </w:pPr>
    <w:rPr>
      <w:sz w:val="21"/>
    </w:rPr>
  </w:style>
  <w:style w:type="paragraph" w:customStyle="1" w:styleId="182">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183">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84">
    <w:name w:val="样式 样式 首行缩进:  2 字符 + 首行缩进:  2 字符"/>
    <w:basedOn w:val="1"/>
    <w:qFormat/>
    <w:uiPriority w:val="0"/>
    <w:pPr>
      <w:numPr>
        <w:ilvl w:val="0"/>
        <w:numId w:val="14"/>
      </w:numPr>
      <w:spacing w:line="360" w:lineRule="auto"/>
      <w:ind w:firstLine="480" w:firstLineChars="200"/>
    </w:pPr>
    <w:rPr>
      <w:sz w:val="24"/>
    </w:rPr>
  </w:style>
  <w:style w:type="paragraph" w:customStyle="1" w:styleId="185">
    <w:name w:val="列表项目"/>
    <w:basedOn w:val="1"/>
    <w:qFormat/>
    <w:uiPriority w:val="0"/>
    <w:pPr>
      <w:numPr>
        <w:ilvl w:val="0"/>
        <w:numId w:val="15"/>
      </w:numPr>
      <w:tabs>
        <w:tab w:val="left" w:pos="420"/>
      </w:tabs>
      <w:spacing w:line="288" w:lineRule="auto"/>
      <w:ind w:left="840" w:leftChars="200" w:hanging="420" w:hangingChars="200"/>
    </w:pPr>
    <w:rPr>
      <w:sz w:val="21"/>
    </w:rPr>
  </w:style>
  <w:style w:type="paragraph" w:customStyle="1" w:styleId="186">
    <w:name w:val="Style Heading 3h3Heading 3 - oldLevel 3 HeadH3level_3PIM 3se..."/>
    <w:basedOn w:val="4"/>
    <w:qFormat/>
    <w:uiPriority w:val="0"/>
    <w:pPr>
      <w:numPr>
        <w:ilvl w:val="2"/>
        <w:numId w:val="9"/>
      </w:numPr>
      <w:jc w:val="both"/>
    </w:pPr>
    <w:rPr>
      <w:sz w:val="32"/>
    </w:rPr>
  </w:style>
  <w:style w:type="paragraph" w:customStyle="1" w:styleId="187">
    <w:name w:val="编号正文"/>
    <w:basedOn w:val="172"/>
    <w:qFormat/>
    <w:uiPriority w:val="0"/>
    <w:pPr>
      <w:snapToGrid/>
      <w:spacing w:line="360" w:lineRule="auto"/>
      <w:ind w:left="1407" w:hanging="1047"/>
      <w:jc w:val="left"/>
    </w:pPr>
    <w:rPr>
      <w:rFonts w:eastAsia="仿宋_GB2312"/>
    </w:rPr>
  </w:style>
  <w:style w:type="paragraph" w:customStyle="1" w:styleId="188">
    <w:name w:val="1.正文"/>
    <w:basedOn w:val="1"/>
    <w:qFormat/>
    <w:uiPriority w:val="0"/>
    <w:pPr>
      <w:spacing w:line="360" w:lineRule="auto"/>
      <w:ind w:left="540" w:leftChars="225" w:firstLine="540" w:firstLineChars="225"/>
    </w:pPr>
    <w:rPr>
      <w:sz w:val="24"/>
    </w:rPr>
  </w:style>
  <w:style w:type="paragraph" w:customStyle="1" w:styleId="189">
    <w:name w:val="Char1"/>
    <w:basedOn w:val="1"/>
    <w:qFormat/>
    <w:uiPriority w:val="0"/>
    <w:rPr>
      <w:sz w:val="21"/>
    </w:rPr>
  </w:style>
  <w:style w:type="paragraph" w:customStyle="1" w:styleId="190">
    <w:name w:val="图例"/>
    <w:basedOn w:val="1"/>
    <w:qFormat/>
    <w:uiPriority w:val="0"/>
    <w:pPr>
      <w:spacing w:before="120" w:after="120" w:line="360" w:lineRule="auto"/>
      <w:jc w:val="center"/>
    </w:pPr>
    <w:rPr>
      <w:rFonts w:eastAsia="仿宋_GB2312"/>
      <w:b/>
      <w:sz w:val="24"/>
    </w:rPr>
  </w:style>
  <w:style w:type="paragraph" w:customStyle="1" w:styleId="191">
    <w:name w:val="文本框样式1"/>
    <w:basedOn w:val="1"/>
    <w:qFormat/>
    <w:uiPriority w:val="0"/>
    <w:pPr>
      <w:adjustRightInd w:val="0"/>
      <w:snapToGrid w:val="0"/>
      <w:spacing w:before="60" w:line="180" w:lineRule="exact"/>
      <w:jc w:val="center"/>
    </w:pPr>
    <w:rPr>
      <w:sz w:val="21"/>
    </w:rPr>
  </w:style>
  <w:style w:type="paragraph" w:customStyle="1" w:styleId="192">
    <w:name w:val="00"/>
    <w:basedOn w:val="1"/>
    <w:qFormat/>
    <w:uiPriority w:val="0"/>
    <w:pPr>
      <w:autoSpaceDE w:val="0"/>
      <w:autoSpaceDN w:val="0"/>
      <w:adjustRightInd w:val="0"/>
      <w:jc w:val="left"/>
    </w:pPr>
    <w:rPr>
      <w:rFonts w:ascii="黑体" w:eastAsia="黑体"/>
      <w:b/>
      <w:kern w:val="0"/>
      <w:sz w:val="20"/>
    </w:rPr>
  </w:style>
  <w:style w:type="paragraph" w:customStyle="1" w:styleId="193">
    <w:name w:val="首行缩进 1"/>
    <w:basedOn w:val="1"/>
    <w:qFormat/>
    <w:uiPriority w:val="0"/>
    <w:pPr>
      <w:spacing w:after="120" w:line="360" w:lineRule="auto"/>
      <w:ind w:firstLine="200" w:firstLineChars="200"/>
    </w:pPr>
    <w:rPr>
      <w:sz w:val="24"/>
    </w:rPr>
  </w:style>
  <w:style w:type="paragraph" w:customStyle="1" w:styleId="194">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95">
    <w:name w:val="style1"/>
    <w:basedOn w:val="1"/>
    <w:qFormat/>
    <w:uiPriority w:val="0"/>
    <w:pPr>
      <w:widowControl/>
      <w:spacing w:before="100" w:beforeAutospacing="1" w:after="100" w:afterAutospacing="1"/>
      <w:jc w:val="left"/>
    </w:pPr>
    <w:rPr>
      <w:rFonts w:ascii="宋体" w:hAnsi="宋体"/>
      <w:kern w:val="0"/>
      <w:sz w:val="21"/>
    </w:rPr>
  </w:style>
  <w:style w:type="paragraph" w:customStyle="1" w:styleId="196">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197">
    <w:name w:val="Char2"/>
    <w:basedOn w:val="1"/>
    <w:qFormat/>
    <w:uiPriority w:val="0"/>
    <w:pPr>
      <w:widowControl/>
      <w:spacing w:line="400" w:lineRule="exact"/>
      <w:jc w:val="center"/>
    </w:pPr>
    <w:rPr>
      <w:sz w:val="24"/>
    </w:rPr>
  </w:style>
  <w:style w:type="paragraph" w:customStyle="1" w:styleId="198">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99">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200">
    <w:name w:val="修订1"/>
    <w:qFormat/>
    <w:uiPriority w:val="0"/>
    <w:rPr>
      <w:rFonts w:ascii="Times New Roman" w:hAnsi="Times New Roman" w:eastAsia="宋体" w:cs="Times New Roman"/>
      <w:kern w:val="2"/>
      <w:sz w:val="21"/>
      <w:lang w:val="en-US" w:eastAsia="zh-CN" w:bidi="ar-SA"/>
    </w:rPr>
  </w:style>
  <w:style w:type="paragraph" w:customStyle="1" w:styleId="201">
    <w:name w:val="bt"/>
    <w:basedOn w:val="1"/>
    <w:next w:val="22"/>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202">
    <w:name w:val="Char Char Char Char Char Char Char"/>
    <w:basedOn w:val="17"/>
    <w:qFormat/>
    <w:uiPriority w:val="0"/>
    <w:rPr>
      <w:rFonts w:ascii="宋体" w:hAnsi="Tahoma"/>
    </w:rPr>
  </w:style>
  <w:style w:type="paragraph" w:customStyle="1" w:styleId="203">
    <w:name w:val="正文（首行不缩进）"/>
    <w:basedOn w:val="1"/>
    <w:qFormat/>
    <w:uiPriority w:val="0"/>
    <w:pPr>
      <w:autoSpaceDE w:val="0"/>
      <w:autoSpaceDN w:val="0"/>
      <w:adjustRightInd w:val="0"/>
      <w:spacing w:line="360" w:lineRule="auto"/>
      <w:jc w:val="left"/>
    </w:pPr>
    <w:rPr>
      <w:kern w:val="0"/>
      <w:sz w:val="21"/>
    </w:rPr>
  </w:style>
  <w:style w:type="paragraph" w:customStyle="1" w:styleId="204">
    <w:name w:val="表格内文字"/>
    <w:basedOn w:val="30"/>
    <w:qFormat/>
    <w:uiPriority w:val="0"/>
    <w:pPr>
      <w:snapToGrid/>
      <w:spacing w:line="240" w:lineRule="auto"/>
    </w:pPr>
    <w:rPr>
      <w:color w:val="000000"/>
      <w:lang w:val="en-GB"/>
    </w:rPr>
  </w:style>
  <w:style w:type="paragraph" w:customStyle="1" w:styleId="205">
    <w:name w:val="Item List"/>
    <w:qFormat/>
    <w:uiPriority w:val="0"/>
    <w:pPr>
      <w:numPr>
        <w:ilvl w:val="0"/>
        <w:numId w:val="16"/>
      </w:numPr>
      <w:spacing w:line="300" w:lineRule="auto"/>
      <w:jc w:val="both"/>
    </w:pPr>
    <w:rPr>
      <w:rFonts w:ascii="Arial" w:hAnsi="Arial" w:eastAsia="宋体" w:cs="Times New Roman"/>
      <w:sz w:val="21"/>
      <w:lang w:val="en-US" w:eastAsia="zh-CN" w:bidi="ar-SA"/>
    </w:rPr>
  </w:style>
  <w:style w:type="paragraph" w:customStyle="1" w:styleId="206">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207">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08">
    <w:name w:val="表文字"/>
    <w:qFormat/>
    <w:uiPriority w:val="0"/>
    <w:rPr>
      <w:rFonts w:ascii="宋体" w:hAnsi="Times New Roman" w:eastAsia="宋体" w:cs="Times New Roman"/>
      <w:kern w:val="2"/>
      <w:lang w:val="en-US" w:eastAsia="zh-CN" w:bidi="ar-SA"/>
    </w:rPr>
  </w:style>
  <w:style w:type="paragraph" w:customStyle="1" w:styleId="209">
    <w:name w:val="Char Char1 Char"/>
    <w:basedOn w:val="1"/>
    <w:qFormat/>
    <w:uiPriority w:val="0"/>
    <w:rPr>
      <w:rFonts w:ascii="Tahoma" w:hAnsi="Tahoma"/>
      <w:sz w:val="24"/>
      <w:szCs w:val="24"/>
    </w:rPr>
  </w:style>
  <w:style w:type="paragraph" w:customStyle="1" w:styleId="210">
    <w:name w:val="1"/>
    <w:basedOn w:val="1"/>
    <w:qFormat/>
    <w:uiPriority w:val="0"/>
    <w:rPr>
      <w:rFonts w:ascii="Tahoma" w:hAnsi="Tahoma"/>
      <w:sz w:val="24"/>
    </w:rPr>
  </w:style>
  <w:style w:type="paragraph" w:customStyle="1" w:styleId="211">
    <w:name w:val="Char Char Char Char Char Char Char1"/>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212">
    <w:name w:val="默认段落字体 Para Char Char Char Char Char Char Char Char Char1 Char Char Char Char"/>
    <w:basedOn w:val="1"/>
    <w:qFormat/>
    <w:uiPriority w:val="0"/>
    <w:rPr>
      <w:rFonts w:ascii="Tahoma" w:hAnsi="Tahoma"/>
      <w:sz w:val="24"/>
    </w:rPr>
  </w:style>
  <w:style w:type="character" w:customStyle="1" w:styleId="213">
    <w:name w:val="小 Char"/>
    <w:qFormat/>
    <w:uiPriority w:val="0"/>
    <w:rPr>
      <w:rFonts w:ascii="宋体" w:hAnsi="Courier New" w:eastAsia="宋体"/>
      <w:kern w:val="2"/>
      <w:sz w:val="21"/>
      <w:lang w:val="en-US" w:eastAsia="zh-CN" w:bidi="ar-SA"/>
    </w:rPr>
  </w:style>
  <w:style w:type="paragraph" w:customStyle="1" w:styleId="214">
    <w:name w:val="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215">
    <w:name w:val="Char Char Char Char Char Char Char Char Char"/>
    <w:basedOn w:val="1"/>
    <w:qFormat/>
    <w:uiPriority w:val="0"/>
    <w:rPr>
      <w:sz w:val="21"/>
    </w:rPr>
  </w:style>
  <w:style w:type="character" w:customStyle="1" w:styleId="216">
    <w:name w:val="标题 2 字符"/>
    <w:link w:val="3"/>
    <w:qFormat/>
    <w:uiPriority w:val="0"/>
    <w:rPr>
      <w:rFonts w:ascii="宋体" w:hAnsi="宋体" w:eastAsia="宋体"/>
      <w:b/>
      <w:kern w:val="2"/>
      <w:sz w:val="28"/>
    </w:rPr>
  </w:style>
  <w:style w:type="character" w:customStyle="1" w:styleId="217">
    <w:name w:val="日期 字符"/>
    <w:link w:val="32"/>
    <w:qFormat/>
    <w:uiPriority w:val="0"/>
    <w:rPr>
      <w:kern w:val="2"/>
      <w:sz w:val="28"/>
    </w:rPr>
  </w:style>
  <w:style w:type="character" w:customStyle="1" w:styleId="218">
    <w:name w:val="页眉 字符"/>
    <w:link w:val="36"/>
    <w:qFormat/>
    <w:uiPriority w:val="99"/>
    <w:rPr>
      <w:kern w:val="2"/>
      <w:sz w:val="18"/>
    </w:rPr>
  </w:style>
  <w:style w:type="character" w:customStyle="1" w:styleId="219">
    <w:name w:val="页脚 字符"/>
    <w:link w:val="35"/>
    <w:qFormat/>
    <w:uiPriority w:val="99"/>
    <w:rPr>
      <w:kern w:val="2"/>
      <w:sz w:val="18"/>
    </w:rPr>
  </w:style>
  <w:style w:type="paragraph" w:customStyle="1" w:styleId="220">
    <w:name w:val="Char2 Char Char Char"/>
    <w:basedOn w:val="1"/>
    <w:qFormat/>
    <w:uiPriority w:val="0"/>
    <w:rPr>
      <w:rFonts w:hint="eastAsia"/>
      <w:sz w:val="21"/>
    </w:rPr>
  </w:style>
  <w:style w:type="character" w:customStyle="1" w:styleId="221">
    <w:name w:val="HTML 预设格式 字符"/>
    <w:link w:val="51"/>
    <w:qFormat/>
    <w:uiPriority w:val="99"/>
    <w:rPr>
      <w:rFonts w:ascii="宋体" w:hAnsi="宋体" w:cs="宋体"/>
      <w:sz w:val="24"/>
      <w:szCs w:val="24"/>
    </w:rPr>
  </w:style>
  <w:style w:type="paragraph" w:customStyle="1" w:styleId="222">
    <w:name w:val="Char Char27 Char Char"/>
    <w:basedOn w:val="1"/>
    <w:qFormat/>
    <w:uiPriority w:val="0"/>
    <w:pPr>
      <w:widowControl/>
      <w:spacing w:after="160" w:line="240" w:lineRule="exact"/>
      <w:jc w:val="left"/>
    </w:pPr>
    <w:rPr>
      <w:rFonts w:ascii="Verdana" w:hAnsi="Verdana" w:eastAsia="仿宋_GB2312" w:cs="Verdana"/>
      <w:kern w:val="0"/>
      <w:sz w:val="24"/>
      <w:szCs w:val="24"/>
      <w:lang w:eastAsia="en-US"/>
    </w:rPr>
  </w:style>
  <w:style w:type="character" w:customStyle="1" w:styleId="223">
    <w:name w:val="5号正文 Char"/>
    <w:link w:val="224"/>
    <w:qFormat/>
    <w:uiPriority w:val="0"/>
    <w:rPr>
      <w:rFonts w:ascii="楷体_GB2312" w:hAnsi="宋体" w:eastAsia="楷体_GB2312"/>
      <w:snapToGrid w:val="0"/>
      <w:sz w:val="24"/>
      <w:szCs w:val="28"/>
      <w:lang w:val="en-US" w:eastAsia="zh-CN" w:bidi="ar-SA"/>
    </w:rPr>
  </w:style>
  <w:style w:type="paragraph" w:customStyle="1" w:styleId="224">
    <w:name w:val="5号正文"/>
    <w:link w:val="223"/>
    <w:qFormat/>
    <w:uiPriority w:val="0"/>
    <w:pPr>
      <w:widowControl w:val="0"/>
      <w:adjustRightInd w:val="0"/>
      <w:snapToGrid w:val="0"/>
      <w:spacing w:line="360" w:lineRule="auto"/>
      <w:ind w:firstLine="480" w:firstLineChars="200"/>
      <w:jc w:val="both"/>
    </w:pPr>
    <w:rPr>
      <w:rFonts w:ascii="楷体_GB2312" w:hAnsi="宋体" w:eastAsia="楷体_GB2312" w:cs="Times New Roman"/>
      <w:snapToGrid w:val="0"/>
      <w:sz w:val="24"/>
      <w:szCs w:val="28"/>
      <w:lang w:val="en-US" w:eastAsia="zh-CN" w:bidi="ar-SA"/>
    </w:rPr>
  </w:style>
  <w:style w:type="paragraph" w:customStyle="1" w:styleId="225">
    <w:name w:val="明显引用1"/>
    <w:basedOn w:val="1"/>
    <w:next w:val="1"/>
    <w:link w:val="226"/>
    <w:qFormat/>
    <w:uiPriority w:val="30"/>
    <w:pPr>
      <w:pBdr>
        <w:bottom w:val="single" w:color="4F81BD" w:sz="4" w:space="4"/>
      </w:pBdr>
      <w:spacing w:before="200" w:after="280"/>
      <w:ind w:left="936" w:right="936"/>
    </w:pPr>
    <w:rPr>
      <w:b/>
      <w:bCs/>
      <w:i/>
      <w:iCs/>
      <w:color w:val="4F81BD"/>
    </w:rPr>
  </w:style>
  <w:style w:type="character" w:customStyle="1" w:styleId="226">
    <w:name w:val="明显引用 Char"/>
    <w:link w:val="225"/>
    <w:qFormat/>
    <w:uiPriority w:val="30"/>
    <w:rPr>
      <w:b/>
      <w:bCs/>
      <w:i/>
      <w:iCs/>
      <w:color w:val="4F81BD"/>
      <w:kern w:val="2"/>
      <w:sz w:val="28"/>
    </w:rPr>
  </w:style>
  <w:style w:type="paragraph" w:customStyle="1" w:styleId="227">
    <w:name w:val="TOC 标题1"/>
    <w:basedOn w:val="2"/>
    <w:next w:val="1"/>
    <w:unhideWhenUsed/>
    <w:qFormat/>
    <w:uiPriority w:val="39"/>
    <w:pPr>
      <w:keepLines/>
      <w:widowControl/>
      <w:tabs>
        <w:tab w:val="clear" w:pos="3360"/>
      </w:tabs>
      <w:snapToGrid/>
      <w:spacing w:beforeLines="0" w:afterLines="0" w:line="259" w:lineRule="auto"/>
      <w:jc w:val="left"/>
      <w:outlineLvl w:val="9"/>
    </w:pPr>
    <w:rPr>
      <w:rFonts w:asciiTheme="majorHAnsi" w:hAnsiTheme="majorHAnsi" w:eastAsiaTheme="majorEastAsia" w:cstheme="majorBidi"/>
      <w:color w:val="376092" w:themeColor="accent1" w:themeShade="BF"/>
      <w:kern w:val="0"/>
      <w:sz w:val="32"/>
      <w:szCs w:val="32"/>
    </w:rPr>
  </w:style>
  <w:style w:type="paragraph" w:customStyle="1" w:styleId="228">
    <w:name w:val="Table Paragraph"/>
    <w:basedOn w:val="1"/>
    <w:qFormat/>
    <w:uiPriority w:val="1"/>
    <w:pPr>
      <w:jc w:val="left"/>
    </w:pPr>
    <w:rPr>
      <w:rFonts w:asciiTheme="minorHAnsi" w:hAnsiTheme="minorHAnsi" w:eastAsiaTheme="minorEastAsia" w:cstheme="minorBidi"/>
      <w:kern w:val="0"/>
      <w:sz w:val="22"/>
      <w:szCs w:val="22"/>
      <w:lang w:eastAsia="en-US"/>
    </w:rPr>
  </w:style>
  <w:style w:type="table" w:customStyle="1" w:styleId="229">
    <w:name w:val="Table Normal"/>
    <w:unhideWhenUsed/>
    <w:qFormat/>
    <w:uiPriority w:val="2"/>
    <w:pPr>
      <w:widowControl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30">
    <w:name w:val="列出段落1"/>
    <w:basedOn w:val="1"/>
    <w:qFormat/>
    <w:uiPriority w:val="0"/>
    <w:pPr>
      <w:ind w:firstLine="420" w:firstLineChars="200"/>
    </w:pPr>
    <w:rPr>
      <w:rFonts w:ascii="Calibri" w:hAnsi="Calibri"/>
      <w:sz w:val="21"/>
      <w:szCs w:val="22"/>
    </w:rPr>
  </w:style>
  <w:style w:type="paragraph" w:customStyle="1" w:styleId="231">
    <w:name w:val="列出段落2"/>
    <w:basedOn w:val="1"/>
    <w:qFormat/>
    <w:uiPriority w:val="99"/>
    <w:pPr>
      <w:ind w:firstLine="420" w:firstLineChars="200"/>
    </w:pPr>
  </w:style>
  <w:style w:type="table" w:customStyle="1" w:styleId="232">
    <w:name w:val="Table Normal2"/>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character" w:customStyle="1" w:styleId="233">
    <w:name w:val="font31"/>
    <w:qFormat/>
    <w:uiPriority w:val="0"/>
    <w:rPr>
      <w:rFonts w:hint="eastAsia" w:ascii="宋体" w:hAnsi="宋体" w:eastAsia="宋体" w:cs="宋体"/>
      <w:color w:val="000000"/>
      <w:sz w:val="21"/>
      <w:szCs w:val="21"/>
      <w:u w:val="none"/>
    </w:rPr>
  </w:style>
  <w:style w:type="paragraph" w:customStyle="1" w:styleId="23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35">
    <w:name w:val="Body text|2"/>
    <w:basedOn w:val="1"/>
    <w:qFormat/>
    <w:uiPriority w:val="0"/>
    <w:pPr>
      <w:spacing w:line="623" w:lineRule="exact"/>
      <w:ind w:left="940"/>
    </w:pPr>
    <w:rPr>
      <w:rFonts w:ascii="宋体" w:hAnsi="宋体" w:cs="宋体"/>
      <w:sz w:val="30"/>
      <w:szCs w:val="30"/>
      <w:lang w:val="zh-TW" w:eastAsia="zh-TW" w:bidi="zh-TW"/>
    </w:rPr>
  </w:style>
  <w:style w:type="paragraph" w:customStyle="1" w:styleId="236">
    <w:name w:val="正文首行缩进两字符"/>
    <w:basedOn w:val="1"/>
    <w:qFormat/>
    <w:uiPriority w:val="0"/>
    <w:pPr>
      <w:spacing w:line="360" w:lineRule="auto"/>
      <w:ind w:firstLine="200" w:firstLineChars="200"/>
    </w:pPr>
  </w:style>
  <w:style w:type="paragraph" w:customStyle="1" w:styleId="237">
    <w:name w:val="列表段落1"/>
    <w:basedOn w:val="1"/>
    <w:qFormat/>
    <w:uiPriority w:val="99"/>
    <w:pPr>
      <w:ind w:firstLine="420" w:firstLineChars="200"/>
    </w:pPr>
    <w:rPr>
      <w:rFonts w:ascii="Calibri" w:hAnsi="Calibri"/>
      <w:szCs w:val="22"/>
    </w:rPr>
  </w:style>
  <w:style w:type="paragraph" w:customStyle="1" w:styleId="238">
    <w:name w:val="正文 New New New New New"/>
    <w:basedOn w:val="1"/>
    <w:qFormat/>
    <w:uiPriority w:val="0"/>
    <w:rPr>
      <w:rFonts w:cs="Calibri"/>
      <w:szCs w:val="21"/>
    </w:rPr>
  </w:style>
  <w:style w:type="character" w:customStyle="1" w:styleId="239">
    <w:name w:val="标题 字符"/>
    <w:link w:val="55"/>
    <w:qFormat/>
    <w:uiPriority w:val="0"/>
    <w:rPr>
      <w:rFonts w:ascii="Arial" w:hAnsi="Arial"/>
      <w:b/>
      <w:smallCaps/>
      <w:kern w:val="28"/>
      <w:sz w:val="36"/>
      <w:lang w:eastAsia="en-US"/>
    </w:rPr>
  </w:style>
  <w:style w:type="paragraph" w:customStyle="1" w:styleId="240">
    <w:name w:val="样式 首行缩进:  2 字符"/>
    <w:basedOn w:val="1"/>
    <w:qFormat/>
    <w:uiPriority w:val="0"/>
    <w:pPr>
      <w:spacing w:line="400" w:lineRule="exact"/>
      <w:ind w:firstLine="200" w:firstLineChars="200"/>
    </w:pPr>
    <w:rPr>
      <w:rFonts w:cs="宋体"/>
      <w:sz w:val="24"/>
    </w:rPr>
  </w:style>
  <w:style w:type="character" w:customStyle="1" w:styleId="241">
    <w:name w:val="NormalCharacter"/>
    <w:qFormat/>
    <w:uiPriority w:val="0"/>
  </w:style>
  <w:style w:type="character" w:customStyle="1" w:styleId="242">
    <w:name w:val="标题 1 字符"/>
    <w:link w:val="2"/>
    <w:qFormat/>
    <w:uiPriority w:val="0"/>
    <w:rPr>
      <w:rFonts w:eastAsia="黑体"/>
      <w:sz w:val="44"/>
    </w:rPr>
  </w:style>
  <w:style w:type="paragraph" w:customStyle="1" w:styleId="243">
    <w:name w:val="Plain Text1"/>
    <w:basedOn w:val="1"/>
    <w:qFormat/>
    <w:uiPriority w:val="99"/>
    <w:pPr>
      <w:adjustRightInd w:val="0"/>
      <w:jc w:val="left"/>
      <w:textAlignment w:val="baseline"/>
    </w:pPr>
    <w:rPr>
      <w:rFonts w:ascii="宋体" w:hAnsi="Courier New" w:cs="宋体"/>
      <w:sz w:val="24"/>
      <w:szCs w:val="24"/>
    </w:rPr>
  </w:style>
  <w:style w:type="paragraph" w:customStyle="1" w:styleId="244">
    <w:name w:val="reader-word-layer reader-word-s15-6"/>
    <w:qFormat/>
    <w:uiPriority w:val="0"/>
    <w:pPr>
      <w:spacing w:before="100" w:beforeAutospacing="1" w:after="100" w:afterAutospacing="1"/>
    </w:pPr>
    <w:rPr>
      <w:rFonts w:ascii="宋体" w:hAnsi="宋体" w:eastAsia="宋体" w:cs="宋体"/>
      <w:sz w:val="24"/>
      <w:szCs w:val="24"/>
      <w:lang w:val="en-US" w:eastAsia="zh-CN" w:bidi="ar-SA"/>
    </w:rPr>
  </w:style>
  <w:style w:type="paragraph" w:styleId="245">
    <w:name w:val="List Paragraph"/>
    <w:basedOn w:val="1"/>
    <w:unhideWhenUsed/>
    <w:qFormat/>
    <w:uiPriority w:val="99"/>
    <w:pPr>
      <w:ind w:firstLine="420" w:firstLineChars="200"/>
    </w:pPr>
  </w:style>
  <w:style w:type="paragraph" w:customStyle="1" w:styleId="246">
    <w:name w:val="09、“1.”表格内一级标题"/>
    <w:basedOn w:val="1"/>
    <w:qFormat/>
    <w:uiPriority w:val="0"/>
    <w:pPr>
      <w:numPr>
        <w:ilvl w:val="0"/>
        <w:numId w:val="17"/>
      </w:numPr>
      <w:tabs>
        <w:tab w:val="left" w:pos="0"/>
      </w:tabs>
      <w:wordWrap w:val="0"/>
      <w:topLinePunct/>
      <w:adjustRightInd w:val="0"/>
      <w:snapToGrid w:val="0"/>
      <w:spacing w:line="360" w:lineRule="exact"/>
      <w:ind w:left="48" w:leftChars="20"/>
      <w:jc w:val="left"/>
    </w:pPr>
    <w:rPr>
      <w:rFonts w:ascii="宋体" w:hAnsi="宋体" w:cstheme="minorBidi"/>
      <w:snapToGrid w:val="0"/>
      <w:sz w:val="21"/>
      <w:szCs w:val="24"/>
    </w:rPr>
  </w:style>
  <w:style w:type="character" w:customStyle="1" w:styleId="247">
    <w:name w:val="批注文字 字符"/>
    <w:basedOn w:val="61"/>
    <w:link w:val="19"/>
    <w:qFormat/>
    <w:uiPriority w:val="0"/>
    <w:rPr>
      <w:rFonts w:eastAsia="PMingLiU"/>
      <w:sz w:val="24"/>
      <w:lang w:eastAsia="zh-TW"/>
    </w:rPr>
  </w:style>
  <w:style w:type="paragraph" w:customStyle="1" w:styleId="248">
    <w:name w:val="01、普通正文"/>
    <w:basedOn w:val="1"/>
    <w:qFormat/>
    <w:uiPriority w:val="0"/>
    <w:pPr>
      <w:tabs>
        <w:tab w:val="left" w:pos="0"/>
      </w:tabs>
      <w:wordWrap w:val="0"/>
      <w:topLinePunct/>
    </w:pPr>
    <w:rPr>
      <w:snapToGrid w:val="0"/>
    </w:rPr>
  </w:style>
  <w:style w:type="paragraph" w:customStyle="1" w:styleId="249">
    <w:name w:val="13、表格内居中正文"/>
    <w:basedOn w:val="1"/>
    <w:qFormat/>
    <w:uiPriority w:val="0"/>
    <w:pPr>
      <w:tabs>
        <w:tab w:val="left" w:pos="0"/>
      </w:tabs>
      <w:wordWrap w:val="0"/>
      <w:topLinePunct/>
      <w:spacing w:line="360" w:lineRule="exact"/>
      <w:jc w:val="center"/>
    </w:pPr>
    <w:rPr>
      <w:sz w:val="21"/>
    </w:rPr>
  </w:style>
  <w:style w:type="paragraph" w:customStyle="1" w:styleId="250">
    <w:name w:val="12、表格内左对齐正文"/>
    <w:basedOn w:val="1"/>
    <w:qFormat/>
    <w:uiPriority w:val="0"/>
    <w:pPr>
      <w:tabs>
        <w:tab w:val="left" w:pos="0"/>
      </w:tabs>
      <w:wordWrap w:val="0"/>
      <w:topLinePunct/>
      <w:spacing w:line="360" w:lineRule="exact"/>
      <w:ind w:left="48" w:leftChars="20"/>
    </w:pPr>
    <w:rPr>
      <w:snapToGrid w:val="0"/>
      <w:sz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8B5058-B8FF-4978-87A4-7212680DFE3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45</Pages>
  <Words>2392</Words>
  <Characters>2662</Characters>
  <Lines>137</Lines>
  <Paragraphs>38</Paragraphs>
  <TotalTime>31</TotalTime>
  <ScaleCrop>false</ScaleCrop>
  <LinksUpToDate>false</LinksUpToDate>
  <CharactersWithSpaces>2712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2024-12-20T03:40:00Z</dcterms:created>
  <dc:creator>魏威</dc:creator>
  <cp:lastModifiedBy>梁小龙</cp:lastModifiedBy>
  <cp:lastPrinted>2022-04-28T06:34:00Z</cp:lastPrinted>
  <dcterms:modified xsi:type="dcterms:W3CDTF">2026-07-01T07:54:04Z</dcterms:modified>
  <dc:title>招标文件</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FEDA8CF99C51429EA8768783E6C7F21E_13</vt:lpwstr>
  </property>
  <property fmtid="{D5CDD505-2E9C-101B-9397-08002B2CF9AE}" pid="4" name="KSOTemplateDocerSaveRecord">
    <vt:lpwstr>eyJoZGlkIjoiNTg4MDQ0Nzk4YmJlNTkwMTMzMGE0OWJhZDQxZjcyNTUiLCJ1c2VySWQiOiIxNzE5NzE5NjE4In0=</vt:lpwstr>
  </property>
</Properties>
</file>